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9C_269/2019 vom 18. Juni 2019</w:t>
      </w:r>
    </w:p>
    <w:p>
      <w:r>
        <w:t>Bundesgericht, 2019-06-18, DE</w:t>
      </w:r>
    </w:p>
    <w:p>
      <w:r>
        <w:rPr>
          <w:b/>
        </w:rPr>
        <w:t xml:space="preserve">Quelle: </w:t>
      </w:r>
      <w:r>
        <w:t>https://mcp.opencaselaw.ch/entscheid/bger_9C_269_2019</w:t>
      </w:r>
    </w:p>
    <w:p>
      <w:r>
        <w:t>FR: TF 9C_269/2019 du 18 juin 2019</w:t>
      </w:r>
    </w:p>
    <w:p>
      <w:r>
        <w:t>IT: TF 9C_269/2019 del 18 giugno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9C_269/2019</w:t>
      </w:r>
    </w:p>
    <w:p>
      <w:r>
        <w:t>Urteil vom 18. Juni 2019</w:t>
      </w:r>
    </w:p>
    <w:p>
      <w:r>
        <w:t>II. sozialrechtliche Abteilung</w:t>
      </w:r>
    </w:p>
    <w:p>
      <w:r>
        <w:t>Besetzung</w:t>
      </w:r>
    </w:p>
    <w:p>
      <w:r>
        <w:t>Bundesrichterin Pfiffner, Präsidentin,</w:t>
      </w:r>
    </w:p>
    <w:p>
      <w:r>
        <w:t>Gerichtsschreiberin Oswald.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IV-Stelle Uri,</w:t>
      </w:r>
    </w:p>
    <w:p>
      <w:r>
        <w:t>Dätwylerstrasse 11, 6460 Altdorf,</w:t>
      </w:r>
    </w:p>
    <w:p>
      <w:r>
        <w:t>Beschwerdegegnerin.</w:t>
      </w:r>
    </w:p>
    <w:p>
      <w:r>
        <w:t>Gegenstand</w:t>
      </w:r>
    </w:p>
    <w:p>
      <w:r>
        <w:t>Invalidenversicherung (Prozessvoraussetzung),</w:t>
      </w:r>
    </w:p>
    <w:p>
      <w:r>
        <w:t>Beschwerde gegen den Entscheid des Obergerichts des Kantons Uri vom 29. März 2019 (OG V 19 1).</w:t>
      </w:r>
    </w:p>
    <w:p>
      <w:r>
        <w:t>Nach Einsicht</w:t>
      </w:r>
    </w:p>
    <w:p>
      <w:r>
        <w:t>in die Beschwerde vom 23. April 2019 (Poststempel) gegen den Entscheid des Obergerichts des Kantons Uri vom 29. März 2019,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dabei konkret auf die für das Ergebnis des betreffenden Entscheids massgeblichen Erwägungen einzugehen und im Einzelnen aufzuzeigen ist, welche Vorschriften und weshalb sie von der Vorinstanz verletzt worden sind ( BGE 134 V 53 E. 3.3 S. 60), während rein appellatorische Kritik nicht genügt ( BGE 145 I 26 E. 1.3 S. 30),</w:t>
      </w:r>
    </w:p>
    <w:p>
      <w:r>
        <w:t>dass die Beschwerde diesen inhaltlichen Mindestanforderungen nicht genügt, da den Ausführungen nicht entnommen werden kann, inwiefern die Sachverhaltsfeststellungen der Vorinstanz im Sinne von Art. 97 Abs. 1 BGG unzutreffend (unhaltbar, willkürlic h; BGE 140 V 22 E. 7.3.1 S. 39) oder unvollständig oder die darauf beruhenden Erwägungen rechtsfehlerhaft ( Art. 95 BGG ) sein sollten,</w:t>
      </w:r>
    </w:p>
    <w:p>
      <w:r>
        <w:t>dass deshalb im vereinfachten Verfahren nach Art. 108 Abs. 1 lit. b BGG auf die Beschwerde nicht einzutreten ist und in Anwendung von Art. 66 Abs. 1 Satz 2 BGG auf die Erhebung von Gerichtskosten verzichtet wird, womit das Gesuch der Beschwerdeführerin um Gewährung der unentgeltlichen Prozessführung gegenstandslos ist,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Obergericht des Kantons Uri und dem Bundesamt für Sozialversicherungen schriftlich mitgeteilt.</w:t>
      </w:r>
    </w:p>
    <w:p>
      <w:r>
        <w:t>Luzern, 18. Juni 2019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Präsidentin: Pfiffner</w:t>
      </w:r>
    </w:p>
    <w:p>
      <w:r>
        <w:t>Die Gerichtsschreiberin: Oswald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