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9C_269/2016 vom 21. Juni 2016</w:t>
      </w:r>
    </w:p>
    <w:p>
      <w:r>
        <w:t>Bundesgericht, 2016-06-21, DE</w:t>
      </w:r>
    </w:p>
    <w:p>
      <w:r>
        <w:rPr>
          <w:b/>
        </w:rPr>
        <w:t xml:space="preserve">Quelle: </w:t>
      </w:r>
      <w:r>
        <w:t>https://mcp.opencaselaw.ch/entscheid/bger_9C_269_2016</w:t>
      </w:r>
    </w:p>
    <w:p>
      <w:r>
        <w:t>FR: TF 9C_269/2016 du 21 juin 2016</w:t>
      </w:r>
    </w:p>
    <w:p>
      <w:r>
        <w:t>IT: TF 9C_269/2016 del 21 giugno 2016</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65 E. 1.3 S. 67 f. und 313 E. 2 S. 315, je mit Hinweisen).</w:t>
      </w:r>
    </w:p>
    <w:p>
      <w:r>
        <w:rPr>
          <w:b/>
        </w:rPr>
        <w:t>E. 2</w:t>
      </w:r>
    </w:p>
    <w:p>
      <w:r>
        <w:t>Die Vorinstanz hat die Rechtsgrundlagen betreffend den Erlass der Rückerstattung unrechtmässig gewährter Leistungen bei Vorliegen von Gutgläubigkeit und einer grossen Härte ( Art. 25 Abs. 1 Satz 2 ATSG ; Urteil 8C_391/2008 vom 14. Juli 2008 E. 4.4.1 mit Hinweisen) zutreffend dargelegt. Der gute Glaube entfällt danach insbesondere, wenn die zu Unrecht erfolgte Leistungsausrichtung auf eine arglistige oder grobfahrlässige Melde- oder Auskunftspflichtverletzung zurückzuführen ist. Anderseits kann sich die rückerstattungspflichtige Person auf den guten Glauben berufen, wenn ihr fehlerhaftes Verhalten nur leicht fahrlässig war ( BGE 112 V 97 E. 2c S. 103). Das Mass der erforderlichen Sorgfalt beurteilt sich nach einem objektiven Massstab, wobei aber das den Betroffenen in ihrer Subjektivität Mögliche und Zumutbare nicht ausgeblendet werden darf (Urteil 9C_14/2007 vom 2. Mai 2007 E. 4.1, in: SVR 2008 AHV Nr. 13 S. 41). Der gute Glaube ist jedoch regelmässig zu verneinen, wenn die versicherte Person das EL-Berechnungsblatt nicht oder nur unsorgfältig kontrolliert und deshalb einen darin enthaltenen gravierenden, für sie leicht erkennbaren Fehler nicht meldet (Urteile 8C_391/2008 vom 14. Juli 2008 E. 4.4.1 und [des Eidg. Versicherungsgerichts] P 62/04 vom 6. Juni 2005 E. 4.3).</w:t>
      </w:r>
    </w:p>
    <w:p>
      <w:r>
        <w:rPr>
          <w:b/>
        </w:rPr>
        <w:t>E. 3.1</w:t>
      </w:r>
    </w:p>
    <w:p>
      <w:r>
        <w:t>Das kantonale Gericht hat in einlässlicher Würdigung der Aktenlage erwogen, der Beschwerdeführer hätte die Verfügung der Beschwerdegegnerin vom 5. Juli 2010, mit welcher ihm ab 1. Mai 2010 Ergänzungsleistungen zugesprochen worden waren, im Rahmen seiner Möglichkeiten überprüfen und die Unrechtmässigkeit des Leistungsbezugs infolge Nichtanrechnung der ihm monatlich in der Höhe von insgesamt Fr. 3'000.- zufliessenden Renten aus Lebensversicherungen bei Anwendung der ihm zumutbaren Sorgfalt erkennen müssen. Es könne deshalb - so die Vorinstanz im Weiteren - nicht von einem gutgläubigen Empfang der Ergänzungsleistungen im Sinne des Art. 25 Abs. 1 Satz 2 ATSG ausgegangen werden, sodass ein Erlass der am 4. März 2014 rechtskräftig versicherungsgerichtlich entschiedenen Rückforderung ausser Betracht falle.</w:t>
      </w:r>
    </w:p>
    <w:p>
      <w:r>
        <w:rPr>
          <w:b/>
        </w:rPr>
        <w:t>E. 3.2</w:t>
      </w:r>
    </w:p>
    <w:p>
      <w:r>
        <w:t>Was der Beschwerdeführer dagegen letztinstanzlich vorbringen lässt, vermag diese in allen Teilen bundesrechtskonforme Beurteilung nicht in Frage zu stellen. Namentlich ist ihm mit dem kantonalen Gericht vorzuwerfen, die jeweiligen EL-Berechnungsblätter nicht mit der notwendigen Umsicht überprüft zu haben. Sein Verhalten stellt denn auch keine bloss leichte Nachlässigkeit dar, die der Annahme des guten Glaubens rechtsprechungsgemäss nicht entgegenstünde. Anders als im in der Beschwerde unter Hinweis auf Kieser (ATSG-Kommentar, 3. Aufl. 2015, N. 49 zu Art. 25 ATSG ) zitierten, in SVR 1996 AHV Nr. 102 S. 103 publizierten kantonalgerichtlichen Entscheid geht es hier nicht um eine (ausländische) Altersrente in geringer Höhe, welche die versicherte Person angezeigt hatte, die aber von der Amtsstelle in der Folge irrtümlich nicht angerechnet wurde, sondern um Rentenleistungen aus Lebensversicherungen im Betrag von gesamthaft Fr. 36'000.- jährlich. Anzumerken ist ferner, dass beim Bezug einer lediglich geringfügig zu hohen Ergänzungsleistung hinsichtlich Kontrolle der Abrechnungen an die gebotene Aufmerksamkeit und die Pflicht, den Fehler zu melden, weniger strenge Anforderungen zu stellen sind als bei der Entgegennahme einer Leistung, die jeden Monat beträchtlich zu hoch ausfällt bzw. bei korrekter Berechnung infolge Einnahmenüberschusses gar nicht ausbezahlt worden wäre, was ohne Weiteres hätte bemerkt werden können und müssen (vgl. Urteil 9C_385/2013 vom 19. September 2013 E. 4.4, in: SZS 2014 S. 59).</w:t>
      </w:r>
    </w:p>
    <w:p>
      <w:r>
        <w:rPr>
          <w:b/>
        </w:rPr>
        <w:t>E. 4.1</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4.2</w:t>
      </w:r>
    </w:p>
    <w:p>
      <w:r>
        <w:t>Als unterliegende Partei hat der Beschwerdeführer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