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9C_268/2021 vom 5. August 2021</w:t>
      </w:r>
    </w:p>
    <w:p>
      <w:r>
        <w:t>Bundesgericht, 2021-08-05, DE</w:t>
      </w:r>
    </w:p>
    <w:p>
      <w:r>
        <w:rPr>
          <w:b/>
        </w:rPr>
        <w:t xml:space="preserve">Quelle: </w:t>
      </w:r>
      <w:r>
        <w:t>https://mcp.opencaselaw.ch/entscheid/bger_9C_268_2021</w:t>
      </w:r>
    </w:p>
    <w:p>
      <w:r>
        <w:t>FR: TF 9C_268/2021 du 5 août 2021</w:t>
      </w:r>
    </w:p>
    <w:p>
      <w:r>
        <w:t>IT: TF 9C_268/2021 del 5 agosto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die Vorinstanz die Ansprüche des Beschwerdeführers auf eine Invalidenrente und eine Hilflosenentschädigung abgewiesen hat.</w:t>
      </w:r>
    </w:p>
    <w:p>
      <w:r>
        <w:rPr>
          <w:b/>
        </w:rPr>
        <w:t>E. 2.2.1</w:t>
      </w:r>
    </w:p>
    <w:p>
      <w:r>
        <w:t>Die für die Beurteilung der Streitsache massgeblichen rechtlichen Grundlagen wurden im angefochtenen Entscheid zutreffend wiedergegeben. Darauf wird verwiesen ( Art. 109 Abs. 3 Satz 2 BGG ).</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Das kantonale Gericht hat in Würdigung der medizinischen Aktenlage darauf geschlossen, dass zusammenfassend der Feststellung des zur Begutachtung der Neuropsychologie eingesetzten PMEDA-Experten gefolgt werden könne, wonach sich kein ausreichender Anhalt für eine kognitive Störung gefunden habe. Dem polydisziplinären PMEDA-Gutachten vom 18. April 2017 Beweiskraft zuerkennend hat es eine 100%ige Arbeitsfähigkeit des Beschwerdeführers in leidensangepasster Tätigkeit angenommen und gestützt hierauf einen Rentenanspruch verneint. Den Anspruch auf eine Hilflosenentschädigung hat es nach Würdigung der Akten ebenfalls abgewiesen. Hierzu führte es aus, ein ausgewiesener medizinischer Grund für einen Hilfsbedarf sei nicht ersichtlich geworden.</w:t>
      </w:r>
    </w:p>
    <w:p>
      <w:r>
        <w:rPr>
          <w:b/>
        </w:rPr>
        <w:t>E. 3.2</w:t>
      </w:r>
    </w:p>
    <w:p>
      <w:r>
        <w:t>Der Beschwerdeführer bestreitet die Beweiskraft der beiden Gutachten von PMEDA vom 18. April 2017 und Dipl.-Psych. Dipl.-Inf.-Wiss. B.________ vom 21. Dezember 2018. Was er vorbringt, hält jedoch nicht stand.</w:t>
      </w:r>
    </w:p>
    <w:p>
      <w:r>
        <w:rPr>
          <w:b/>
        </w:rPr>
        <w:t>E. 3.2.1</w:t>
      </w:r>
    </w:p>
    <w:p>
      <w:r>
        <w:t>Der Diagnose einer Neurolues wurde im PMEDA-Gutachten, auf welches das kantonale Gericht im Wesentlichen abgestellt hat, sehr wohl Beachtung geschenkt. In Kenntnis des Umstandes, dass die Diagnose früher gestellt worden war (Expertise S. 2 ff.), untersuchten die Gutachter den Beschwerdeführer allseitig - insbesondere neurologisch, psychiatrisch und neuropsychologisch (Expertise S. 16 ff.). Dabei wurde vor allem auch dem klinischen Bild Rechnung getragen. Der Neurologe diagnostizierte eine aktenkundige Neurolues (Expertise S. 22).</w:t>
      </w:r>
    </w:p>
    <w:p>
      <w:r>
        <w:t>In der zusammenfassenden Konsensbeurteilung erachteten die PMEDA-Gutachter die Arbeitsfähigkeit des Beschwerdeführers nicht als überwiegend wahrscheinlich gemindert. Sie führten aus, es bestünden angesichts der erhobenen Befunde erhebliche Inkonsistenzen respektive Widersprüche: Für die reklamierte kognitive Beeinträchtigung habe sich kein konsistentes klinisches Korrelat gefunden (lediglich in der klinischen neurologischen Untersuchung sei eine leichte mnestische und die zeitliche Orientiertheit betreffende Auffälligkeit zu erheben gewesen, in den übrigen Befunden jedoch nicht mehr entsprechend nachzuzeichnen gewesen). Die Symptomvalidierung des neuropsychologischen Gutachtens belege ein erhebliches verfälschendes Antwortverhalten, sodass die formal auffälligen Leistungstests (auch die ohne Symptomvalidierung durchgeführten aktenkundigen Voruntersuchungen) nicht von einem Artefakt einer bewusstseinsnahen Verfälschung trennbar seien. Die aktenkundige Annahme kognitiver Störungen auf dem Boden einer Neurolues sei also allenfalls als möglich einzustufen. Die Bewertung sei zudem vorrangig auf dem Boden des subjektiven Beschwerdevortrages erstellt worden. Der Labornachweis einer stattgehabten Lues-Infektion und einer leichtgradigen Liquorzellenzahlvermehrung mit intrathekaler Antikörperproduktion sei als Beleg einer entsprechenden Erkrankung anzusehen, jedoch nicht mit einem residuellen oder gar einem progredienten Krankheitsbild einfach gleichzusetzen. Der Liquorbefund sei nach erfolgter antibiotischer Therapie als normalisiert berichtet und die encephale Bildgebung sei ohne namhafte Auffälligkeit, vor allem ohne Anhalt für eine progrediente encephale Schädigung gewesen. Die klinischen Befunde seien ohne konsistentes Korrelat der reklamierten Beschwerden (Expertise S. 38 f.).</w:t>
      </w:r>
    </w:p>
    <w:p>
      <w:r>
        <w:t>Dipl.-Psych. Dipl.-Inf.-Wiss. B.________ bestätigte anlässlich seiner Begutachtung die durch die PMEDA festgestellten Inkonsistenzen (Expertise S. 10 ff.).</w:t>
      </w:r>
    </w:p>
    <w:p>
      <w:r>
        <w:rPr>
          <w:b/>
        </w:rPr>
        <w:t>E. 3.2.2</w:t>
      </w:r>
    </w:p>
    <w:p>
      <w:r>
        <w:t>Alleine der Umstand, dass die behandelnden Fachärzte des Spitals C.________ die Sachlage allenfalls abweichend von den Experten würdigen, vermag noch keine Zweifel an den Expertisen zu erwecken. So werden keine wichtigen Aspekte geltend gemacht, die durch die Gutachter unerkannt oder ungewürdigt geblieben sind (vgl. nicht publ. E. 6.2 des Urteils BGE 142 V 342 , veröffentlicht in SVR 2016 IV Nr. 41 S. 131; Urteil 8C_642/2020 vom 16. Dezember 2020 E. 5.2). Die in der Beschwerde vertretene Sichtweise stellt vielmehr eine von der Vorinstanz abweichende Beweiswürdigung und Beschreibung der gesundheitlichen Verhältnisse dar, was auf eine unzulässige appellatorische Kritik hinausläuft ( BGE 140 III 264 E. 2.3).</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