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9C_266/2025 vom 24. Juni 2025</w:t>
      </w:r>
    </w:p>
    <w:p>
      <w:r>
        <w:t>Bundesgericht, 2025-06-24, DE</w:t>
      </w:r>
    </w:p>
    <w:p>
      <w:r>
        <w:rPr>
          <w:b/>
        </w:rPr>
        <w:t xml:space="preserve">Quelle: </w:t>
      </w:r>
      <w:r>
        <w:t>https://mcp.opencaselaw.ch/entscheid/bger_9C_266_2025</w:t>
      </w:r>
    </w:p>
    <w:p>
      <w:r>
        <w:t>FR: TF 9C_266/2025 du 24 juin 2025</w:t>
      </w:r>
    </w:p>
    <w:p>
      <w:r>
        <w:t>IT: TF 9C_266/2025 del 24 giugno 2025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9C_266/2025</w:t>
      </w:r>
    </w:p>
    <w:p>
      <w:r>
        <w:t>Urteil vom 24. Juni 2025</w:t>
      </w:r>
    </w:p>
    <w:p>
      <w:r>
        <w:t>III. öffentlich-rechtliche Abteilung</w:t>
      </w:r>
    </w:p>
    <w:p>
      <w:r>
        <w:t>Besetzung</w:t>
      </w:r>
    </w:p>
    <w:p>
      <w:r>
        <w:t>Bundesrichterin Moser-Szeless, Präsidentin,</w:t>
      </w:r>
    </w:p>
    <w:p>
      <w:r>
        <w:t>Gerichtsschreiberin Keel Baumann.</w:t>
      </w:r>
    </w:p>
    <w:p>
      <w:r>
        <w:t>Verfahrensbeteiligte</w:t>
      </w:r>
    </w:p>
    <w:p>
      <w:r>
        <w:t>A.________,</w:t>
      </w:r>
    </w:p>
    <w:p>
      <w:r>
        <w:t>vertreten durch Rechtsanwalt Isa Osdautaj,</w:t>
      </w:r>
    </w:p>
    <w:p>
      <w:r>
        <w:t>Beschwerdeführer,</w:t>
      </w:r>
    </w:p>
    <w:p>
      <w:r>
        <w:t>gegen</w:t>
      </w:r>
    </w:p>
    <w:p>
      <w:r>
        <w:t>IV-Stelle für Versicherte im Ausland IVSTA, Avenue Edmond-Vaucher 18, 1203 Genf,</w:t>
      </w:r>
    </w:p>
    <w:p>
      <w:r>
        <w:t>Beschwerdegegnerin.</w:t>
      </w:r>
    </w:p>
    <w:p>
      <w:r>
        <w:t>Gegenstand</w:t>
      </w:r>
    </w:p>
    <w:p>
      <w:r>
        <w:t>Invalidenversicherung,</w:t>
      </w:r>
    </w:p>
    <w:p>
      <w:r>
        <w:t>Beschwerde gegen das Urteil des Bundesverwaltungsgerichts vom 12. März 2025</w:t>
      </w:r>
    </w:p>
    <w:p>
      <w:r>
        <w:t>(C-3001/2022).</w:t>
      </w:r>
    </w:p>
    <w:p>
      <w:r>
        <w:t>Nach Einsicht</w:t>
      </w:r>
    </w:p>
    <w:p>
      <w:r>
        <w:t>in die Beschwerde vom 25. April 2025 (Postaufgabe) gegen den Entscheid des Bundesverwaltungsgerichts vom 12. März 2025, welche dem Bundesgericht zuständigkeitshalber übermittelt wurde (Schreiben des Bundesverwaltungsgerichts vom 7. Mai 2025),</w:t>
      </w:r>
    </w:p>
    <w:p>
      <w:r>
        <w:t>in Erwägung,</w:t>
      </w:r>
    </w:p>
    <w:p>
      <w:r>
        <w:t>dass der Beschwerdeführer den ihm vom Gericht gemäss Art. 42 Abs. 5 BGG angezeigten Formmangel der fehlenden Vollmacht nicht innerhalb der mit Verfügung vom 14. Mai 2025 angesetzten, am 2. Juni 2025 abgelaufenen ( Art. 44 - 48 BGG ) Nachfrist behoben hat,</w:t>
      </w:r>
    </w:p>
    <w:p>
      <w:r>
        <w:t>dass deshalb im vereinfachten Verfahren nach Art. 108 Abs. 1 lit. a BGG auf die Beschwerde nicht einzutreten ist und in Anwendung von Art. 66 Abs. 1 Satz 2 BGG auf die Erhebung von Gerichtskosten umständehalber verzichtet wird,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Bundesverwaltungsgericht und dem Bundesamt für Sozialversicherungen schriftlich mitgeteilt.</w:t>
      </w:r>
    </w:p>
    <w:p>
      <w:r>
        <w:t>Luzern, 24. Juni 2025</w:t>
      </w:r>
    </w:p>
    <w:p>
      <w:r>
        <w:t>Im Namen der III. öffentlich-rechtlichen Abteilung</w:t>
      </w:r>
    </w:p>
    <w:p>
      <w:r>
        <w:t>des Schweizerischen Bundesgerichts</w:t>
      </w:r>
    </w:p>
    <w:p>
      <w:r>
        <w:t>Die Präsidentin: Moser-Szeless</w:t>
      </w:r>
    </w:p>
    <w:p>
      <w:r>
        <w:t>Die Gerichtsschreiberin: Keel Baumann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