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9C_266/2014 vom 4. April 2014</w:t>
      </w:r>
    </w:p>
    <w:p>
      <w:r>
        <w:t>Bundesgericht, 2014-04-04, DE</w:t>
      </w:r>
    </w:p>
    <w:p>
      <w:r>
        <w:rPr>
          <w:b/>
        </w:rPr>
        <w:t xml:space="preserve">Quelle: </w:t>
      </w:r>
      <w:r>
        <w:t>https://mcp.opencaselaw.ch/entscheid/bger_9C_266_2014</w:t>
      </w:r>
    </w:p>
    <w:p>
      <w:r>
        <w:t>FR: TF 9C_266/2014 du 4 avril 2014</w:t>
      </w:r>
    </w:p>
    <w:p>
      <w:r>
        <w:t>IT: TF 9C_266/2014 del 4 aprile 2014</w:t>
      </w:r>
    </w:p>
    <w:p>
      <w:pPr>
        <w:pStyle w:val="Heading2"/>
      </w:pPr>
      <w:r>
        <w:t>Volltext</w:t>
      </w:r>
    </w:p>
    <w:p>
      <w:r>
        <w:t>Bundesgericht</w:t>
      </w:r>
    </w:p>
    <w:p>
      <w:r>
        <w:t>Tribunal fédéral</w:t>
      </w:r>
    </w:p>
    <w:p>
      <w:r>
        <w:t>Tribunale federale</w:t>
      </w:r>
    </w:p>
    <w:p>
      <w:r>
        <w:t>Tribunal federal</w:t>
      </w:r>
    </w:p>
    <w:p>
      <w:r>
        <w:t>{T 0/2}</w:t>
      </w:r>
    </w:p>
    <w:p>
      <w:r>
        <w:t>9C_266/2014</w:t>
      </w:r>
    </w:p>
    <w:p>
      <w:r>
        <w:t>Urteil vom 4. April 2014</w:t>
      </w:r>
    </w:p>
    <w:p>
      <w:r>
        <w:t>II. sozialrechtliche Abteilung</w:t>
      </w:r>
    </w:p>
    <w:p>
      <w:r>
        <w:t>Besetzung</w:t>
      </w:r>
    </w:p>
    <w:p>
      <w:r>
        <w:t>Bundesrichter Meyer, als Einzelrichter,</w:t>
      </w:r>
    </w:p>
    <w:p>
      <w:r>
        <w:t>Gerichtsschreiber R. Widmer.</w:t>
      </w:r>
    </w:p>
    <w:p>
      <w:r>
        <w:t>Verfahrensbeteiligte</w:t>
      </w:r>
    </w:p>
    <w:p>
      <w:r>
        <w:t>Z.________,</w:t>
      </w:r>
    </w:p>
    <w:p>
      <w:r>
        <w:t>Beschwerdeführer,</w:t>
      </w:r>
    </w:p>
    <w:p>
      <w:r>
        <w:t>gegen</w:t>
      </w:r>
    </w:p>
    <w:p>
      <w:r>
        <w:t>Amt für Zusatzleistungen zur AHV/IV , Molkenstrasse 5/9, 8004 Zürich,</w:t>
      </w:r>
    </w:p>
    <w:p>
      <w:r>
        <w:t>Beschwerdegegner.</w:t>
      </w:r>
    </w:p>
    <w:p>
      <w:r>
        <w:t>Gegenstand</w:t>
      </w:r>
    </w:p>
    <w:p>
      <w:r>
        <w:t>Ergänzungsleistung zur AHV/IV,</w:t>
      </w:r>
    </w:p>
    <w:p>
      <w:r>
        <w:t>Beschwerde gegen den Entscheid des Sozialversicherungsgerichts des Kantons Zürich vom 17. Februar 2014.</w:t>
      </w:r>
    </w:p>
    <w:p>
      <w:r>
        <w:t>Nach Einsicht</w:t>
      </w:r>
    </w:p>
    <w:p>
      <w:r>
        <w:t>in die Beschwerde vom 28. März 2014 (Poststempel) gegen den Entscheid des Sozialversicherungsgerichts des Kantons Zürich vom 17. Februar 2014,</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mehrere Anträge enthält, den Ausführungen aber nicht entnommen werden kann, inwiefern die Sachverhaltsfeststellung im Sinne von Art. 97 Abs. 1 BGG - soweit überhaupt beanstandet - unzutreffend und die darauf beruhenden Erwägungen rechtsfehlerhaft sein sollen,</w:t>
      </w:r>
    </w:p>
    <w:p>
      <w:r>
        <w:t>dass der Beschwerdeführer sich insbesondere nicht mit den Erwägungen, die zum teilweisen Nichteintreten des Sozialversicherungsgerichts auf seine Beschwerde geführt haben, auseinandersetzt und überdies nicht darzutun vermag, inwieweit die Vorinstanz die von ihm im kantonalen Verfahren behauptete Rechtsverzögerung oder gar -verweigerung der Verwaltung unter Verletzung von Bundesrecht verneint haben soll,</w:t>
      </w:r>
    </w:p>
    <w:p>
      <w:r>
        <w:t>dass deshalb im vereinfachten Verfahren nach Art. 108 Abs. 1 lit. b und Abs. 2 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4. April 2014</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