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9C_265/2025 vom 24. Juni 2025</w:t>
      </w:r>
    </w:p>
    <w:p>
      <w:r>
        <w:t>Bundesgericht, 2025-06-24, FR</w:t>
      </w:r>
    </w:p>
    <w:p>
      <w:r>
        <w:rPr>
          <w:b/>
        </w:rPr>
        <w:t xml:space="preserve">Quelle: </w:t>
      </w:r>
      <w:r>
        <w:t>https://mcp.opencaselaw.ch/entscheid/bger_9C_265_2025</w:t>
      </w:r>
    </w:p>
    <w:p>
      <w:r>
        <w:t>FR: TF 9C_265/2025 du 24 juin 2025</w:t>
      </w:r>
    </w:p>
    <w:p>
      <w:r>
        <w:t>IT: TF 9C_265/2025 del 24 giugno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9C_265/2025</w:t>
      </w:r>
    </w:p>
    <w:p>
      <w:r>
        <w:t>Arrêt du 24 juin 2025</w:t>
      </w:r>
    </w:p>
    <w:p>
      <w:r>
        <w:t>IIIe Cour de droit public</w:t>
      </w:r>
    </w:p>
    <w:p>
      <w:r>
        <w:t>Composition</w:t>
      </w:r>
    </w:p>
    <w:p>
      <w:r>
        <w:t>Mme la Juge fédérale Moser-Szeless, Présidente.</w:t>
      </w:r>
    </w:p>
    <w:p>
      <w:r>
        <w:t>Greffière : Mme Perrenoud.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Avenir Assurance Maladie SA,</w:t>
      </w:r>
    </w:p>
    <w:p>
      <w:r>
        <w:t>rue des Cèdres 5, 1920 Martigny,</w:t>
      </w:r>
    </w:p>
    <w:p>
      <w:r>
        <w:t>intimée.</w:t>
      </w:r>
    </w:p>
    <w:p>
      <w:r>
        <w:t>Objet</w:t>
      </w:r>
    </w:p>
    <w:p>
      <w:r>
        <w:t>Assurance-maladie (condition de recevabilité),</w:t>
      </w:r>
    </w:p>
    <w:p>
      <w:r>
        <w:t>recours contre l'arrêt du Tribunal cantonal du canton de Vaud du 31 mars 2025 (AM 34/24 - 17/2025).</w:t>
      </w:r>
    </w:p>
    <w:p>
      <w:r>
        <w:t>Vu :</w:t>
      </w:r>
    </w:p>
    <w:p>
      <w:r>
        <w:t>la décision sur opposition d'Easy Sana Assurance Maladie SA (reprise depuis lors par Avenir Assurance Maladie SA) du 17 octobre 2024 relative à l'affiliation de A.________ à l'assurance obligatoire des soins à compter du 1er octobre 2023,</w:t>
      </w:r>
    </w:p>
    <w:p>
      <w:r>
        <w:t>l'arrêt du 31 mars 2025, par lequel le Tribunal cantonal du canton de Vaud, Cour des assurances sociales, a rayé la cause du rôle par suite de retrait du recours,</w:t>
      </w:r>
    </w:p>
    <w:p>
      <w:r>
        <w:t>le recours interjeté le 7 mai 2025 (timbre postal) par A.________ contre cet arrêt, transmis par la juridiction cantonale au Tribunal fédéral comme objet de sa compétence le 12 mai 2025,</w:t>
      </w:r>
    </w:p>
    <w:p>
      <w:r>
        <w:t>l'ordonnance du 15 mai 2025, par laquelle le Tribunal fédéral a informé la prénommée qu'elle avait la possibilité de remédier aux irrégularités que son écriture semblait présenter (défaut de motivation) avant l'expiration du délai de recours qui ne pouvait être prolongé,</w:t>
      </w:r>
    </w:p>
    <w:p>
      <w:r>
        <w:t>la correspondance de l'intéressée du 28 mai 2025 (timbre postal),</w:t>
      </w:r>
    </w:p>
    <w:p>
      <w:r>
        <w:t>considérant :</w:t>
      </w:r>
    </w:p>
    <w:p>
      <w:r>
        <w:t>que selon l' art. 108 al. 1 let. b LTF , le président de la cour décide en procédure simplifiée de ne pas entrer en matière sur les recours dont la motivation est manifestement insuffisante ( art. 42 al. 2 LTF ),</w:t>
      </w:r>
    </w:p>
    <w:p>
      <w:r>
        <w:t>qu'aux termes de l' art. 42 LTF , le recours doit indiquer les conclusions, les motifs et les moyens de preuve (al. 1) et exposer succinctement en quoi l'acte attaqué est contraire au droit (al. 2),</w:t>
      </w:r>
    </w:p>
    <w:p>
      <w:r>
        <w:t>qu'à défaut, il est irrecevable,</w:t>
      </w:r>
    </w:p>
    <w:p>
      <w:r>
        <w:t>que pour satisfaire à son obligation de motiver, la partie recourante doit discuter les motifs de la décision entreprise et indiquer précisément en quoi elle estime que l'autorité précédente a méconnu le droit; il n'est pas indispensable qu'elle indique expressément les dispositions légales - le numéro des articles de loi - ou qu'elle désigne expressément les principes de droit qui auraient été violés ( ATF 142 I 99 consid. 1.7.1 et les références),</w:t>
      </w:r>
    </w:p>
    <w:p>
      <w:r>
        <w:t>qu'en l'espèce, dans son écriture du 7 mai 2025, la recourante se borne à indiquer qu'elle a été surprise et déçue du retrait de son recours et qu'il ne s'agissait pas du but de sa lettre,</w:t>
      </w:r>
    </w:p>
    <w:p>
      <w:r>
        <w:t>qu'elle ne discute dès lors nullement la motivation de l'arrêt entrepris,</w:t>
      </w:r>
    </w:p>
    <w:p>
      <w:r>
        <w:t>qu'en dépit de l'ordonnance du 15 mai 2025, l'assurée n'a pas remédié à cette irrégularité dans le délai de recours,</w:t>
      </w:r>
    </w:p>
    <w:p>
      <w:r>
        <w:t>que l'arrêt cantonal a été notifié à la recourante le 16 avril 2025, de sorte que le délai de recours de 30 jours est arrivé à échéance - compte tenu de la suspension des délais du septième jour avant Pâques au septième jour après Pâques inclus ( art. 46 al. 1 let. a LTF ) - le lundi 27 mai 2025 ( art. 100 al. 1 LTF ),</w:t>
      </w:r>
    </w:p>
    <w:p>
      <w:r>
        <w:t>que remis à la Poste suisse le 28 mai 2025, l'écriture complémentaire est tardive et ne peut pas, pour ce motif déjà, être prise en considération,</w:t>
      </w:r>
    </w:p>
    <w:p>
      <w:r>
        <w:t>qu'au demeurant, même si elle pouvait être prise en compte, cette écriture ne contient ni conclusions ni motivation conformes aux exigences posées par l' art. 42 al. 1 et 2 LTF ,</w:t>
      </w:r>
    </w:p>
    <w:p>
      <w:r>
        <w:t>qu'en particulier, la recourante se contente de solliciter la "restauration de [s]a couverture LAMal" au 16 février 2023, en précisant que le but de sa correspondance du 21 avril 2025 à la juridiction cantonale a été mal compris, dès lors qu'elle souhaitait "obtenir la décision impartiale d'une autorité compétente" et non pas que la cause soit rayée du rôle par suite de retrait du recours,</w:t>
      </w:r>
    </w:p>
    <w:p>
      <w:r>
        <w:t>que ce faisant, elle n'expose pas que et en quoi la juridiction cantonale aurait violé le droit fédéral au sens de l' art. 95 let. a LTF ou constaté les faits de façon manifestement inexacte (ou arbitraire, cf. ATF 134 V 53 consid. 4.3) au sens de l' art. 97 al. 1 LTF , en ce qu'elle a rayé la cause du rôle à la suite du courrier du 21 mars 2025, par lequel l'assurée avait clairement déclaré retirer son recours,</w:t>
      </w:r>
    </w:p>
    <w:p>
      <w:r>
        <w:t>que, dans la mesure où il ne répond manifestement pas aux exigences de l' art. 42 al. 1 et 2 LTF , le recours doit être déclaré irrecevable selon la procédure simplifiée de l' art. 108 al. 1 let. b LTF ,</w:t>
      </w:r>
    </w:p>
    <w:p>
      <w:r>
        <w:t>qu'en application de l'art. 66 al. 1, 2e phrase, LTF, il convient de renoncer à la perception des frais judiciaires,</w:t>
      </w:r>
    </w:p>
    <w:p>
      <w:r>
        <w:t>par ces motifs, la Présidente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au Tribunal cantonal du canton de Vaud, Cour des assurances sociales, et à l'Office fédéral de la santé publique.</w:t>
      </w:r>
    </w:p>
    <w:p>
      <w:r>
        <w:t>Lucerne, le 24 juin 2025</w:t>
      </w:r>
    </w:p>
    <w:p>
      <w:r>
        <w:t>Au nom de la IIIe Cour de droit public</w:t>
      </w:r>
    </w:p>
    <w:p>
      <w:r>
        <w:t>du Tribunal fédéral suisse</w:t>
      </w:r>
    </w:p>
    <w:p>
      <w:r>
        <w:t>La Présidente : Moser-Szeless</w:t>
      </w:r>
    </w:p>
    <w:p>
      <w:r>
        <w:t>La Greffière : Perrenoud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