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9C_265/2022 vom 20. Juli 2022</w:t>
      </w:r>
    </w:p>
    <w:p>
      <w:r>
        <w:t>Bundesgericht, 2022-07-20, DE</w:t>
      </w:r>
    </w:p>
    <w:p>
      <w:r>
        <w:rPr>
          <w:b/>
        </w:rPr>
        <w:t xml:space="preserve">Quelle: </w:t>
      </w:r>
      <w:r>
        <w:t>https://mcp.opencaselaw.ch/entscheid/bger_9C_265_2022</w:t>
      </w:r>
    </w:p>
    <w:p>
      <w:r>
        <w:t>FR: TF 9C_265/2022 du 20 juillet 2022</w:t>
      </w:r>
    </w:p>
    <w:p>
      <w:r>
        <w:t>IT: TF 9C_265/2022 del 20 luglio 2022</w:t>
      </w:r>
    </w:p>
    <w:p>
      <w:pPr>
        <w:pStyle w:val="Heading2"/>
      </w:pPr>
      <w:r>
        <w:t>Volltext</w:t>
      </w:r>
    </w:p>
    <w:p>
      <w:r>
        <w:t>Bundesgericht</w:t>
      </w:r>
    </w:p>
    <w:p>
      <w:r>
        <w:t>Tribunal fédéral</w:t>
      </w:r>
    </w:p>
    <w:p>
      <w:r>
        <w:t>Tribunale federale</w:t>
      </w:r>
    </w:p>
    <w:p>
      <w:r>
        <w:t>Tribunal federal</w:t>
      </w:r>
    </w:p>
    <w:p>
      <w:r>
        <w:t>9C_265/2022</w:t>
      </w:r>
    </w:p>
    <w:p>
      <w:r>
        <w:t>Urteil vom 20. Juli 2022</w:t>
      </w:r>
    </w:p>
    <w:p>
      <w:r>
        <w:t>II. sozialrechtliche Abteilung</w:t>
      </w:r>
    </w:p>
    <w:p>
      <w:r>
        <w:t>Besetzung</w:t>
      </w:r>
    </w:p>
    <w:p>
      <w:r>
        <w:t>Bundesrichter Parrino, Präsident,</w:t>
      </w:r>
    </w:p>
    <w:p>
      <w:r>
        <w:t>Gerichtsschreiber Williner.</w:t>
      </w:r>
    </w:p>
    <w:p>
      <w:r>
        <w:t>Verfahrensbeteiligte</w:t>
      </w:r>
    </w:p>
    <w:p>
      <w:r>
        <w:t>A.________,</w:t>
      </w:r>
    </w:p>
    <w:p>
      <w:r>
        <w:t>Beschwerdeführer,</w:t>
      </w:r>
    </w:p>
    <w:p>
      <w:r>
        <w:t>gegen</w:t>
      </w:r>
    </w:p>
    <w:p>
      <w:r>
        <w:t>Ausgleichskasse Schwyz, Rubiswilstrasse 8, 6438 Ibach,</w:t>
      </w:r>
    </w:p>
    <w:p>
      <w:r>
        <w:t>Beschwerdegegnerin.</w:t>
      </w:r>
    </w:p>
    <w:p>
      <w:r>
        <w:t>Gegenstand</w:t>
      </w:r>
    </w:p>
    <w:p>
      <w:r>
        <w:t>Erwerbsersatz für Dienstleistende und bei Mutterschaft (Covid-19),</w:t>
      </w:r>
    </w:p>
    <w:p>
      <w:r>
        <w:t>Beschwerde gegen den Entscheid des Verwaltungsgerichts des Kantons Schwyz vom 26. April 2022 (II 2022 19).</w:t>
      </w:r>
    </w:p>
    <w:p>
      <w:r>
        <w:t>Nach Einsicht</w:t>
      </w:r>
    </w:p>
    <w:p>
      <w:r>
        <w:t>in die Beschwerde vom 19. Mai 2022 (Poststempel) gegen den Entscheid des Verwaltungsgerichts des Kantons Schwyz vom 26. April 2022,</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einzugehen und im Einzelnen aufzuzeigen ist, welche Vorschriften und weshalb sie von der Vorinstanz verletzt worden sind ( BGE 134 V 53 E. 3.3 und 133 IV 286 E. 1.4), wohingegen rein appellatorische Kritik nicht ausreicht ( BGE 140 III 264 E. 2.3),</w:t>
      </w:r>
    </w:p>
    <w:p>
      <w:r>
        <w:t>dass die Eingabe vom 19. Mai 2022 diesen inhaltlichen Mindestanforderungen offensichtlich nicht genügt, da den Ausführungen nichts entnommen werden kann, was darauf hindeuten würde, die vorinstanzliche Sachverhaltsfeststellung sei im Sinne von Art. 97 Abs. 1 BGG - soweit überhaupt beanstandet - qualifiziert unzutreffend (unhaltbar, willkürlich; BGE 140 V 22 E. 7.3.1; 135 II 145 E. 8.1) oder die darauf beruhenden Erwägungen rechtsfehlerhaft (vgl. Art. 95 BGG ),</w:t>
      </w:r>
    </w:p>
    <w:p>
      <w:r>
        <w:t>dass dies u.a. der Fall ist in Bezug auf die vorinstanzlichen Erwägungen, wonach der Beschwerdeführer zu keinem Zeitpunkt der gesetzlichen Aufforderung nachgekommen sei, konkret darzulegen, auf welche behördlich angeordneten Massnahmen zur Bekämpfung der Covid-19-Epidemie seine geltend gemachte Umsatzeinbusse zurückzuführen sei,</w:t>
      </w:r>
    </w:p>
    <w:p>
      <w:r>
        <w:t>dass sich die Eingabe ohnehin im Wesentlichen darauf beschränkt, das bereits vor Vorinstanz Angeführte zu wiederholen, was klar nicht genügt,</w:t>
      </w:r>
    </w:p>
    <w:p>
      <w:r>
        <w:t>dass deshalb im vereinfachten Verfahren nach Art. 108 Abs. 1 lit. b BGG auf die Beschwerde nicht einzutreten ist und in Anwendung von Art. 66 Abs. 1 Satz 2 BGG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Schwyz und dem Bundesamt für Sozialversicherungen schriftlich mitgeteilt.</w:t>
      </w:r>
    </w:p>
    <w:p>
      <w:r>
        <w:t>Luzern, 20. Juli 2022</w:t>
      </w:r>
    </w:p>
    <w:p>
      <w:r>
        <w:t>Im Namen der II. sozialrechtlichen Abteilung</w:t>
      </w:r>
    </w:p>
    <w:p>
      <w:r>
        <w:t>des Schweizerischen Bundesgerichts</w:t>
      </w:r>
    </w:p>
    <w:p>
      <w:r>
        <w:t>Der Präsident: Parrino</w:t>
      </w:r>
    </w:p>
    <w:p>
      <w:r>
        <w:t>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