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9C_265/2018 vom 14. Mai 2018</w:t>
      </w:r>
    </w:p>
    <w:p>
      <w:r>
        <w:t>Bundesgericht, 2018-05-14, DE</w:t>
      </w:r>
    </w:p>
    <w:p>
      <w:r>
        <w:rPr>
          <w:b/>
        </w:rPr>
        <w:t xml:space="preserve">Quelle: </w:t>
      </w:r>
      <w:r>
        <w:t>https://mcp.opencaselaw.ch/entscheid/bger_9C_265_2018</w:t>
      </w:r>
    </w:p>
    <w:p>
      <w:r>
        <w:t>FR: TF 9C_265/2018 du 14 mai 2018</w:t>
      </w:r>
    </w:p>
    <w:p>
      <w:r>
        <w:t>IT: TF 9C_265/2018 del 14 maggio 2018</w:t>
      </w:r>
    </w:p>
    <w:p>
      <w:pPr>
        <w:pStyle w:val="Heading2"/>
      </w:pPr>
      <w:r>
        <w:t>Volltext</w:t>
      </w:r>
    </w:p>
    <w:p>
      <w:r>
        <w:t>Bundesgericht</w:t>
      </w:r>
    </w:p>
    <w:p>
      <w:r>
        <w:t>Tribunal fédéral</w:t>
      </w:r>
    </w:p>
    <w:p>
      <w:r>
        <w:t>Tribunale federale</w:t>
      </w:r>
    </w:p>
    <w:p>
      <w:r>
        <w:t>Tribunal federal</w:t>
      </w:r>
    </w:p>
    <w:p>
      <w:r>
        <w:t>9C_265/2018</w:t>
      </w:r>
    </w:p>
    <w:p>
      <w:r>
        <w:t>Urteil vom 14. Mai 2018</w:t>
      </w:r>
    </w:p>
    <w:p>
      <w:r>
        <w:t>II. sozialrechtliche Abteilung</w:t>
      </w:r>
    </w:p>
    <w:p>
      <w:r>
        <w:t>Besetzung</w:t>
      </w:r>
    </w:p>
    <w:p>
      <w:r>
        <w:t>Bundesrichterin Pfiffner, Präsidentin,</w:t>
      </w:r>
    </w:p>
    <w:p>
      <w:r>
        <w:t>Gerichtsschreiber R. Widmer.</w:t>
      </w:r>
    </w:p>
    <w:p>
      <w:r>
        <w:t>Verfahrensbeteiligte</w:t>
      </w:r>
    </w:p>
    <w:p>
      <w:r>
        <w:t>A.________,</w:t>
      </w:r>
    </w:p>
    <w:p>
      <w:r>
        <w:t>vertreten durch B.________,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w:t>
      </w:r>
    </w:p>
    <w:p>
      <w:r>
        <w:t>22. Februar 2018 (C-1452/2017).</w:t>
      </w:r>
    </w:p>
    <w:p>
      <w:r>
        <w:t>Nach Einsicht</w:t>
      </w:r>
    </w:p>
    <w:p>
      <w:r>
        <w:t>in die Beschwerde vom 25. März 2018 (Poststempel) gegen den Entscheid des Bundesverwaltungsgerichts vom 22. Februar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den Ausführungen nicht entnommen werden kann, inwiefern die Sachverhaltsfeststellung des angefochtenen Urteils im Sinne von Art. 97 Abs. 1 BGG - soweit überhaupt beanstandet - unzutreffend und die darauf beruhenden Erwägungen rechtsfehlerhaft sein sollen,</w:t>
      </w:r>
    </w:p>
    <w:p>
      <w:r>
        <w:t>dass es sich beim angefochtenen Entscheid um einen Zwischenentscheid über die Anordnung einer vorsorglichen Massnahme - die Sistierung der Invalidenrente - handelt,</w:t>
      </w:r>
    </w:p>
    <w:p>
      <w:r>
        <w:t>dass ein solcher Zwischenentscheid beim Bundesgericht nach Art. 93 BGG nur anfechtbar ist,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t>dass Art. 93 Abs. 1 lit. b BGG ausser Betracht fällt, da eine Gutheissung der Beschwerde keinen Endentscheid herbeiführen würde,</w:t>
      </w:r>
    </w:p>
    <w:p>
      <w:r>
        <w:t>dass ein irreparabler Nachteil im Sinne von Art. 93 Abs. 1 lit. a BGG weder in der Beschwerde hinreichend begründet wird noch ersichtlich ist, hat doch der blosse vorläufige Entzug finanzieller Leistungen in der Regel keinen nicht wieder gutzumachenden Nachteil zur Folge, was auch für die vorsorgliche Einstellung einer Rentenzahlung gilt (SVR 2011 IV Nr. 12 S. 32 E. 1.2; 9C_45/2010),</w:t>
      </w:r>
    </w:p>
    <w:p>
      <w:r>
        <w:t>dass deshalb im vereinfachten Verfahren nach Art. 108 Abs. 1 lit. a und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14. Mai 2018</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