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9C_263/2019 vom 29. Mai 2019</w:t>
      </w:r>
    </w:p>
    <w:p>
      <w:r>
        <w:t>Bundesgericht, 2019-05-29, DE</w:t>
      </w:r>
    </w:p>
    <w:p>
      <w:r>
        <w:rPr>
          <w:b/>
        </w:rPr>
        <w:t xml:space="preserve">Quelle: </w:t>
      </w:r>
      <w:r>
        <w:t>https://mcp.opencaselaw.ch/entscheid/bger_9C_263_2019</w:t>
      </w:r>
    </w:p>
    <w:p>
      <w:r>
        <w:t>FR: TF 9C_263/2019 du 29 mai 2019</w:t>
      </w:r>
    </w:p>
    <w:p>
      <w:r>
        <w:t>IT: TF 9C_263/2019 del 29 maggio 2019</w:t>
      </w:r>
    </w:p>
    <w:p>
      <w:pPr>
        <w:pStyle w:val="Heading2"/>
      </w:pPr>
      <w:r>
        <w:t>Volltext</w:t>
      </w:r>
    </w:p>
    <w:p>
      <w:r>
        <w:t>Bundesgericht</w:t>
      </w:r>
    </w:p>
    <w:p>
      <w:r>
        <w:t>Tribunal fédéral</w:t>
      </w:r>
    </w:p>
    <w:p>
      <w:r>
        <w:t>Tribunale federale</w:t>
      </w:r>
    </w:p>
    <w:p>
      <w:r>
        <w:t>Tribunal federal</w:t>
      </w:r>
    </w:p>
    <w:p>
      <w:r>
        <w:t>9C_263/2019</w:t>
      </w:r>
    </w:p>
    <w:p>
      <w:r>
        <w:t>Urteil vom 29. Mai 2019</w:t>
      </w:r>
    </w:p>
    <w:p>
      <w:r>
        <w:t>II. sozialrechtliche Abteilung</w:t>
      </w:r>
    </w:p>
    <w:p>
      <w:r>
        <w:t>Besetzung</w:t>
      </w:r>
    </w:p>
    <w:p>
      <w:r>
        <w:t>Bundesrichterin Pfiffner, Präsidentin,</w:t>
      </w:r>
    </w:p>
    <w:p>
      <w:r>
        <w:t>Gerichtsschreiberin Stanger.</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w:t>
      </w:r>
    </w:p>
    <w:p>
      <w:r>
        <w:t>Beschwerde gegen den Entscheid des Versicherungsgerichts des Kantons Aargau</w:t>
      </w:r>
    </w:p>
    <w:p>
      <w:r>
        <w:t>vom 7. März 2019 (VBE.2018.562).</w:t>
      </w:r>
    </w:p>
    <w:p>
      <w:r>
        <w:t>Nach Einsicht</w:t>
      </w:r>
    </w:p>
    <w:p>
      <w:r>
        <w:t>in die Beschwerde vom 16. April 2019 (Poststempel) gegen den Entscheid des Versicherungsgerichts des Kantons Aargau vom 7. März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S. 60), während rein appellatorische Kritik nicht ausreicht (vgl. BGE 140 III 264 E. 2.3 S. 266),</w:t>
      </w:r>
    </w:p>
    <w:p>
      <w:r>
        <w:t>dass die Beschwerde diesen inhaltlichen Mindestanforderungen nicht genügt, da den Ausführungen nicht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namentlich das kantonale Gericht einlässlich darlegte, weshalb für die Beurteilung der Arbeitsfähigkeit auf das polydisziplinäre Gutachten der Medizinisches Gutachtenzentrum Region St. Gallen GmbH (MGSG) vom 12. September 2017 abgestellt werden könne, wobei es sich auch mit den abweichenden Einschätzungen der behandelnden Ärzte auseinandersetzte,</w:t>
      </w:r>
    </w:p>
    <w:p>
      <w:r>
        <w:t>dass es im Weiteren feststellte, dass den seit der Begutachtung ergangenen ärztlichen Berichten keine neuen Aspekte oder Befunde zu entnehmen seien, welche eine invalidenversicherungsrechtlich relevante Verschlechterung des Gesundheitszustandes seit der Begutachtung zu begründen vermögen würden,</w:t>
      </w:r>
    </w:p>
    <w:p>
      <w:r>
        <w:t>dass sich die Beschwerdeführerin mit den diesbezüglichen vorinstanzlichen Erwägungen lediglich in appellatorischer Weise befasst, indem sie sich im Wesentlichen unter Verweis auf die Beurteilungen der behandelnden Ärzte auf eine eigene, von der Vorinstanz abweichende Beweiswürdigung und Darstellung ihrer gesundheitlichen Verhältnisse beschränkt, was nicht genügt,</w:t>
      </w:r>
    </w:p>
    <w:p>
      <w:r>
        <w:t>dass sie weiter einen leidensbedingten Abzug vom Tabellenlohn von 20 % geltend macht, ohne sich mit den Erwägungen der Vorinstanz zur Invaliditätsbemessung auseinanderzusetzen und aufzuzeigen, dass unter Berücksichtigung eines 20 %igen Tabellenlohnabzuges ein rentenbegründender Invaliditätsgrad resultieren würde,</w:t>
      </w:r>
    </w:p>
    <w:p>
      <w:r>
        <w:t>dass die Beschwerdeführerin ihren sinngemässen Antrag auf berufliche Massnahmen, soweit es sich dabei nicht ohnehin um ein unzulässiges neues Begehren im Sinne von Art. 99 Abs. 2 BGG handelt, nicht hinreichend konkret begründet,</w:t>
      </w:r>
    </w:p>
    <w:p>
      <w:r>
        <w:t>dass deshalb im vereinfachten Verfahren nach Art. 108 Abs. 1 lit. b BGG auf die Beschwerde nicht einzutreten ist,</w:t>
      </w:r>
    </w:p>
    <w:p>
      <w:r>
        <w:t>dass in Anwendung von Art. 66 Abs. 1 Satz 2 BGG auf die Erhebung von Gerichtskosten verzichtet wird, womit das Gesuch der Beschwerdeführerin um unentgeltliche Prozessführung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der Personalvorsorge B.________ und dem Bundesamt für Sozialversicherungen schriftlich mitgeteilt.</w:t>
      </w:r>
    </w:p>
    <w:p>
      <w:r>
        <w:t>Luzern, 29. Mai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