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9C_262/2017 vom 15. November 2017</w:t>
      </w:r>
    </w:p>
    <w:p>
      <w:r>
        <w:t>Bundesgericht, 2017-11-15, DE</w:t>
      </w:r>
    </w:p>
    <w:p>
      <w:r>
        <w:rPr>
          <w:b/>
        </w:rPr>
        <w:t xml:space="preserve">Quelle: </w:t>
      </w:r>
      <w:r>
        <w:t>https://mcp.opencaselaw.ch/entscheid/bger_9C_262_2017</w:t>
      </w:r>
    </w:p>
    <w:p>
      <w:r>
        <w:t>FR: TF 9C_262/2017 du 15 novembre 2017</w:t>
      </w:r>
    </w:p>
    <w:p>
      <w:r>
        <w:t>IT: TF 9C_262/2017 del 15 novembre 2017</w:t>
      </w:r>
    </w:p>
    <w:p>
      <w:pPr>
        <w:pStyle w:val="Heading2"/>
      </w:pPr>
      <w:r>
        <w:t>Erwägungen</w:t>
      </w:r>
    </w:p>
    <w:p>
      <w:r>
        <w:rPr>
          <w:b/>
        </w:rPr>
        <w:t>E. 1</w:t>
      </w:r>
    </w:p>
    <w:p>
      <w:r>
        <w:t>Das Bundesgericht prüft seine Zuständigkeit und die (weiteren) Eintretensvoraussetzungen von Amtes wegen und mit freier Kognition ( BGE 139 V 42 E. 1 S. 44 mit Hinweisen).</w:t>
      </w:r>
    </w:p>
    <w:p>
      <w:r>
        <w:rPr>
          <w:b/>
        </w:rPr>
        <w:t>E. 1.1</w:t>
      </w:r>
    </w:p>
    <w:p>
      <w:r>
        <w:t>Beim angefochtenen Rückweisungsentscheid handelt es sich um einen Zwischenentscheid im Sinne von Art. 93 Abs. 1 BGG ( BGE 140 V 321 E. 3 S. 325 ff.; 133 V 477 E. 4 und 5 S. 480 ff.).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1.2</w:t>
      </w:r>
    </w:p>
    <w:p>
      <w:r>
        <w:t>Mit der vorinstanzlichen Ausschliessung der Verwertung der Observationsergebnisse und sämtlichen Akten, welche Bezug auf diese nehmen (Dispositiv-Ziffer 1 des angefochtenen Entscheids mit Verweis auf die Erwägungen; zu deren Teilhabe an der formellen Rechtskraft des Dispositivs vgl. BGE 113 V 159 ), ist die Eintretensvoraussetzung von Art. 93 Abs. 1 lit. a BGG erfüllt. Die IV-Stelle wäre damit gezwungen, von ihr als entscheidwesentlich angesehenes Beweismaterial - neben den Ermittlungsberichten insbesondere das Folgegutachten der SMAB AG vom 19. Dezember 2014 - ausser Acht zu lassen und gegebenenfalls eine ihres Erachtens rechtswidrige Verfügung zu erlassen. Darin liegt ein nicht wieder gutzumachender Nachteil (Urteil 8C_192/2017 vom 25. August 2017 E. 1.2 mit Hinweisen).</w:t>
      </w:r>
    </w:p>
    <w:p>
      <w:r>
        <w:t>An diesem Ergebnis ändert der Hinweis des Beschwerdegegners auf das Urteil 9C_270/2017 vom 28. April 2017 nichts. Die Ausschliessung der Verwertung der Observationsergebnisse betraf damals eine Begutachtung, welche vom kantonalen Gericht und nicht von der Verwaltung anzuordnen war. Diese war somit - anders als die IV-Stelle im vorliegenden Fall - nicht gezwungen, eine ihres Erachtens rechtswidrige Verfügung erlassen zu müssen.</w:t>
      </w:r>
    </w:p>
    <w:p>
      <w:r>
        <w:rPr>
          <w:b/>
        </w:rPr>
        <w:t>E. 2</w:t>
      </w:r>
    </w:p>
    <w:p>
      <w:r>
        <w:t>Streitig und zu prüfen ist, ob der vorinstanzliche Schluss, die Observationen und die Verwertung der Überwachungsergebnisse (sowie sämtlicher mit diesen in Zusammenhang stehender Belege) seien unzulässig gewesen, vor Bundesrecht standhält.</w:t>
      </w:r>
    </w:p>
    <w:p>
      <w:r>
        <w:rPr>
          <w:b/>
        </w:rPr>
        <w:t>E. 3.1</w:t>
      </w:r>
    </w:p>
    <w:p>
      <w:r>
        <w:t>Der Europäische Gerichtshof für Menschenrechte (EGMR) hat in seinem Urteil vom 18. Oktober 2016 in Sachen Vukota-Bojic gegen die Schweiz (61838/10) über die EMRK-Konformität einer Observation, die im Auftrag eines (sozialen) Unfallversicherers durch einen Privatdetektiv erfolgt war, befunden. Er erkannte, dass eine ausreichende gesetzliche Grundlage für eine Observation nicht bestehe, weshalb er auf eine Verletzung von Art. 8 EMRK (Recht auf Achtung des Privatlebens) schloss. Hingegen verneinte er eine Verletzung von Art. 6 Ziff. 1 EMRK (Gebot eines fairen Verfahrens) durch die erfolgte Verwendung der Observationsergebnisse.</w:t>
      </w:r>
    </w:p>
    <w:p>
      <w:r>
        <w:t>Das Bundesgericht hat unter Berücksichtigung dieser Erwägungen des EGMR entschieden, dass es trotz Art. 59 Abs. 5 IVG auch im Bereich der Invalidenversicherung an einer ausreichenden gesetzlichen Grundlage fehle, die die Observation umfassend klar und detailliert regelt. Folglich verletzen solche Handlungen, seien sie durch den Unfallversicherer oder durch eine IV-Stelle veranlasst, Art. 8 EMRK beziehungsweise den einen im Wesentlichen gleichen Gehalt aufweisenden Art. 13 BV (zur Publikation vorgesehenes Urteil 9C_806/2016 vom 14. Juli 2017 E. 4).</w:t>
      </w:r>
    </w:p>
    <w:p>
      <w:r>
        <w:rPr>
          <w:b/>
        </w:rPr>
        <w:t>E. 3.2</w:t>
      </w:r>
    </w:p>
    <w:p>
      <w:r>
        <w:t>Was die Verwendung des im Rahmen einer widerrechtlichen Observation gewonnenen Materials anbelangt, richtet sich diese allein nach schweizerischem Recht. Das Bundesgericht hat im erwähnten Urteil 9C_806/2016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(E. 5.1.1). Mit Blick auf die gebotene Verfahrensfairness hat es sodann in derselben Erwägung (mit Hinweisen) eine weitere Präzisierung angebracht: Eine gegen Art. 8 EMRK verstossende Videoaufnahme ist verwertbar, solange Handlungen des Versicherten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(E. 5.1.3; Urteil 8C_192/2017 vom 25. August 2017 E. 5.4.1 mit Hinweisen; zum öffentlich einsehbaren Raum: BGE 137 I 327 ).</w:t>
      </w:r>
    </w:p>
    <w:p>
      <w:r>
        <w:rPr>
          <w:b/>
        </w:rPr>
        <w:t>E. 4</w:t>
      </w:r>
    </w:p>
    <w:p>
      <w:r>
        <w:t>Mit Blick auf diese jüngste Rechtsprechung steht mit dem kantonalen Gericht fest, dass die streitbetroffenen Observationen unzulässig waren, weshalb eine Verletzung von Art. 8 EMRK und Art. 13 BV festzustellen ist. Hingegen ist der angefochtene Entscheid insoweit bundesrechtswidrig, als er die Verwertbarkeit der Observationsergebnisse und der gestützt darauf ergangenen weiteren Beweise betrifft und ohne Weiteres deren Unbeachtlichkeit bei der Beweiswürdigung anordnet. Es bleibt zu prüfen, ob die Voraussetzungen für eine Verwertung erfüllt sind.</w:t>
      </w:r>
    </w:p>
    <w:p>
      <w:r>
        <w:rPr>
          <w:b/>
        </w:rPr>
        <w:t>E. 4.1</w:t>
      </w:r>
    </w:p>
    <w:p>
      <w:r>
        <w:t>Bei der IV-Stelle waren mehrere anonyme Hinweise eingegangen, wonach der Beschwerdegegner bei einem Lieferservice in verschiedenen Funktionen arbeitstätig sei. Damit bestanden ausgewiesene Zweifel über dessen Leistungs (un) fähigkeit. Die IV-Stelle führte im Zeitraum vom 11. Dezember 2012 bis zum 28. Februar 2013 eine erste Observation durch und gab für den Zeitraum vom 2. bis zum 23. September 2014 eine Weitere in Auftrag. Gegenstand beider Überwachungen bildeten ausschliesslich im öffentlichen Raum aufgenommene (unbeeinflusste) Handlungen des Beschwerdegegners, weshalb kein Fall absoluter Unverwertbarkeit vorliegt. Während der ersten Phase wurde dieser nur während sehr kurzen (wenige Stunden) Sequenzen an fünf Tagen observiert. An zwei Tagen wurde zudem lediglich das auf ihn eingelöste Fahrzeug beobachtet. Die gesamte erste Überwachung beschränkte sich lokal auf den Bereich des vermuteten Arbeitgebers. Erst im Rahmen der zweiten Überwachung wurde der Beschwerdegegner ganztägig und grossräumiger observiert. Allerdings dauerte diese zweite Überwachung lediglich drei Tage. Mit Blick darauf sowie auf die aufgezeichneten (sehr) alltäglichen Verrichtungen und Handlungen kann insgesamt von keiner schweren Verletzung der Persönlichkeit ausgegangen werden (vgl. BGE 137 I 327 E. 5.6 S. 334).</w:t>
      </w:r>
    </w:p>
    <w:p>
      <w:r>
        <w:rPr>
          <w:b/>
        </w:rPr>
        <w:t>E. 4.2</w:t>
      </w:r>
    </w:p>
    <w:p>
      <w:r>
        <w:t>Stellt man diesem relativ bescheidenen Eingriff in die grundrechtliche Position des Beschwerdegegners das erhebliche und gewichtige öffentliche Interesse an der Verhinderung des Versicherungsmissbrauchs (Urteil 9C_806/2016 vom 14. Juli 2017 E. 5.1.2 mit Hinweis auf 8C_239/2008 vom 17. Dezember 2009 E. 6.4.1 Abs. 2 und dortige Hinweise; vgl. auch Urteile 8C_735/2016 vom 27. Juli 2017, 9C_328/2017 vom 9. November 2017) entgegen, ergibt sich, dass die Ermittlungsberichte vom 26. August 2013 und vom 13. Oktober 2014 sowie sämtliche Akten, die darauf Bezug nehmen (insbesondere das Folgegutachten der SMAB AG vom 19. Dezember 2014), in die Beweiswürdigung miteinbezogen werden können und müssen.</w:t>
      </w:r>
    </w:p>
    <w:p>
      <w:r>
        <w:rPr>
          <w:b/>
        </w:rPr>
        <w:t>E. 4.3</w:t>
      </w:r>
    </w:p>
    <w:p>
      <w:r>
        <w:t>Die Sache ist an die Vorinstanz zurückzuweisen, damit diese die angefochtene Verfügung unter Einbezug aller Akten umfassend würdigt und neu über die Beschwerde entscheidet.</w:t>
      </w:r>
    </w:p>
    <w:p>
      <w:r>
        <w:rPr>
          <w:b/>
        </w:rPr>
        <w:t>E. 5.1</w:t>
      </w:r>
    </w:p>
    <w:p>
      <w:r>
        <w:t>Die Rückweisung der Sache zu weiterer Abklärung (mit noch offenem Ausgang) oder neuer Entscheidung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(vgl. BGE 137 V 210 E. 7.1 S. 271).</w:t>
      </w:r>
    </w:p>
    <w:p>
      <w:r>
        <w:rPr>
          <w:b/>
        </w:rPr>
        <w:t>E. 5.2</w:t>
      </w:r>
    </w:p>
    <w:p>
      <w:r>
        <w:t>Bei diesem Ausgang des Verfahrens sind die Gerichtskosten grundsätzlich dem Beschwerdegegner aufzuerlegen ( Art. 66 Abs. 1 BGG ). Seinem Gesuch um unentgeltliche Rechtspflege kann jedoch entsprochen werden ( Art. 64 BGG ).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