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9C_261/2011 vom 7. Dezember 2011</w:t>
      </w:r>
    </w:p>
    <w:p>
      <w:r>
        <w:t>Bundesgericht, 2011-12-07, DE</w:t>
      </w:r>
    </w:p>
    <w:p>
      <w:r>
        <w:rPr>
          <w:b/>
        </w:rPr>
        <w:t xml:space="preserve">Quelle: </w:t>
      </w:r>
      <w:r>
        <w:t>https://mcp.opencaselaw.ch/entscheid/bger_9C_261_2011</w:t>
      </w:r>
    </w:p>
    <w:p>
      <w:r>
        <w:t>FR: TF 9C_261/2011 du 7 décembre 2011</w:t>
      </w:r>
    </w:p>
    <w:p>
      <w:r>
        <w:t>IT: TF 9C_261/2011 del 7 dicembre 2011</w:t>
      </w:r>
    </w:p>
    <w:p>
      <w:pPr>
        <w:pStyle w:val="Heading2"/>
      </w:pPr>
      <w:r>
        <w:t>Erwägungen</w:t>
      </w:r>
    </w:p>
    <w:p>
      <w:r>
        <w:rPr>
          <w:b/>
        </w:rPr>
        <w:t>E. 1</w:t>
      </w:r>
    </w:p>
    <w:p>
      <w:r>
        <w:t>Die Beschwerde richtet sich gegen den vorinstanzlichen Nichteintretensentscheid. Das Bundesgericht hat daher nur zu prüfen, ob die Vorinstanz zu Recht auf das bei ihr erhobene Rechtsmittel nicht eingetreten ist, wogegen auf materielle Anträge nicht eingetreten werden kann ( BGE 132 V 74 E. 1.1 S. 76 mit Hinweis).</w:t>
      </w:r>
    </w:p>
    <w:p>
      <w:r>
        <w:rPr>
          <w:b/>
        </w:rPr>
        <w:t>E. 2.1</w:t>
      </w:r>
    </w:p>
    <w:p>
      <w:r>
        <w:t>Gemäss (dem auf Grund von Art. 37 des Bundesgesetzes über das Bundesverwaltungsgericht [Verwaltungsgerichtsgesetz], VGG, hier anwendbaren)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nach Abs. 2 dieser Bestimmung eine kurze Nachfrist zur Verbesserung ein. Sie hat nach Abs. 3 diese Nachfrist mit der Androhung zu verbinden, nach unbenutztem Fristablauf werde auf Grund der Akten entschieden oder, wenn Begehren, Begründung oder Unterschrift fehlen, werde auf die Beschwerde nicht eingetreten.</w:t>
      </w:r>
    </w:p>
    <w:p>
      <w:r>
        <w:rPr>
          <w:b/>
        </w:rPr>
        <w:t>E. 2.2</w:t>
      </w:r>
    </w:p>
    <w:p>
      <w:r>
        <w:t>In der vorinstanzlichen Beschwerde führte die Versicherte im Wesentlichen an, ihr aktueller Gesundheitszustand ergebe sich aus den beiliegenden aktuellen Arztberichten, sie sei aus emotionalen Gründen arbeitsunfähig, könne aus eigenen Mitteln nicht überleben und nicht für ihren Lebensunterhalt, Auslagen für Gesundheit, Wohnen, Wasser, Licht und Gas aufkommen. Sie hoffe auf Verständnis.</w:t>
      </w:r>
    </w:p>
    <w:p>
      <w:r>
        <w:t>Die Vorinstanz qualifizierte diese Rechtsschrift als ungenügend, da sie kein Rechtsbegehren enthalte und die angefochtene Verfügung nicht beigelegt worden sei und gab der Versicherten mit Zwischenverfügung vom 24. Juni 2011 Gelegenheit, innert 7 Tagen nach Erhalt ein Rechtsbegehren zu stellen und die angefochtene Verfügung einzureichen. Zudem wurde sie aufgefordert, innert 30 Tagen einen Kostenvorschuss von Fr. 400.- zu leisten. Die Versicherte reichte zwar dem Gericht die angefochtene Verfügung ein, jedoch erst am 14. Juli 2011 und damit nach Ablauf der vorgegebenen Frist (welche entsprechend dem Zustellnachweis vom 1. Juli 2011 am 2. Juli 2011 zu laufen begann und am 8. Juli 2011 endete). Die Zustellung erfolgte zudem ohne ein weiteres Schreiben, obwohl die Versicherte in der Zwischenverfügung aufgefordert worden war, ein Rechtsbegehren zu stellen.</w:t>
      </w:r>
    </w:p>
    <w:p>
      <w:r>
        <w:rPr>
          <w:b/>
        </w:rPr>
        <w:t>E. 2.3</w:t>
      </w:r>
    </w:p>
    <w:p>
      <w:r>
        <w:t>Wenn die Vorinstanz unter diesem Umständen nicht auf die Beschwerde eingetreten ist, weil die siebentägige Frist zur Einreichung des Rechtsbegehrens und der angefochtenen Verfügung ungenutzt abgelaufen sei, verletzt dies kein Bundesrecht ( Art. 95 lit. a BGG ).</w:t>
      </w:r>
    </w:p>
    <w:p>
      <w:r>
        <w:t>Was die Beschwerdeführerin dagegen einwendet, ändert nichts. Zwar trifft es zu, dass bei einer wie hier vorliegenden Laienbeschwerde keine allzu strengen Anforderungen in Bezug auf Begründungspflicht und Rechtsbegehren zu stellen sind. Hier ist indes entscheidend, dass die Vorinstanz der Versicherten eine Nachfrist zur Verbesserung der Rechtsschrift und zur Beibringung der fehlenden Verfügung angesetzt hat, was gerade zum Schutz von rechtsunkundigen Parteien geschieht (Urteil 8C_442/2007 vom 5. Mai 2008, E. 1.3), die Versicherte diese Frist jedoch unbenutzt hat verstreichen lassen. Sie hat innert der gesetzten Nachfrist keine verbesserte Beschwerde eingereicht oder ein Rechtsbegehren gestellt; auch die (kommentarlose) Einreichung der fehlenden Verfügung erfolgte verspätet. Gründe für diese Verspätung werden auch jetzt keine geltend gemacht. Die Vorinstanz ist damit zu Recht auf die Beschwerde nicht eingetreten.</w:t>
      </w:r>
    </w:p>
    <w:p>
      <w:r>
        <w:t>Soweit schliesslich die Beschwerdeführerin geltend macht, sie habe ein sinngemässes Gesuch um unentgeltliche Prozessführung gestellt, trifft dies nicht zu. Dass der Beschwerdeführerin die Postulationsfähigkeit fehlte, kann nicht gesagt werden, konnte sie doch auch ihre Schwester beauftragen, beim Gericht nachzufragen.</w:t>
      </w:r>
    </w:p>
    <w:p>
      <w:r>
        <w:rPr>
          <w:b/>
        </w:rPr>
        <w:t>E. 3</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