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9C_25/2022 vom 25. Januar 2022</w:t>
      </w:r>
    </w:p>
    <w:p>
      <w:r>
        <w:t>Bundesgericht, 2022-01-25, DE</w:t>
      </w:r>
    </w:p>
    <w:p>
      <w:r>
        <w:rPr>
          <w:b/>
        </w:rPr>
        <w:t xml:space="preserve">Quelle: </w:t>
      </w:r>
      <w:r>
        <w:t>https://mcp.opencaselaw.ch/entscheid/bger_9C_25_2022</w:t>
      </w:r>
    </w:p>
    <w:p>
      <w:r>
        <w:t>FR: TF 9C_25/2022 du 25 janvier 2022</w:t>
      </w:r>
    </w:p>
    <w:p>
      <w:r>
        <w:t>IT: TF 9C_25/2022 del 25 gennaio 2022</w:t>
      </w:r>
    </w:p>
    <w:p>
      <w:pPr>
        <w:pStyle w:val="Heading2"/>
      </w:pPr>
      <w:r>
        <w:t>Volltext</w:t>
      </w:r>
    </w:p>
    <w:p>
      <w:r>
        <w:t>Bundesgericht</w:t>
      </w:r>
    </w:p>
    <w:p>
      <w:r>
        <w:t>Tribunal fédéral</w:t>
      </w:r>
    </w:p>
    <w:p>
      <w:r>
        <w:t>Tribunale federale</w:t>
      </w:r>
    </w:p>
    <w:p>
      <w:r>
        <w:t>Tribunal federal</w:t>
      </w:r>
    </w:p>
    <w:p>
      <w:r>
        <w:t>9C_25/2022</w:t>
      </w:r>
    </w:p>
    <w:p>
      <w:r>
        <w:t>Urteil vom 25. Januar 2022</w:t>
      </w:r>
    </w:p>
    <w:p>
      <w:r>
        <w:t>II. sozialrechtliche Abteilung</w:t>
      </w:r>
    </w:p>
    <w:p>
      <w:r>
        <w:t>Besetzung</w:t>
      </w:r>
    </w:p>
    <w:p>
      <w:r>
        <w:t>Bundesrichter Parrino, Präsident,</w:t>
      </w:r>
    </w:p>
    <w:p>
      <w:r>
        <w:t>Gerichtsschreiberin Nünlist.</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das Urteil des Bundesverwaltungsgerichts vom 30. September 2021 (C_2856/2021).</w:t>
      </w:r>
    </w:p>
    <w:p>
      <w:r>
        <w:t>Nach Einsicht</w:t>
      </w:r>
    </w:p>
    <w:p>
      <w:r>
        <w:t>in die vom Bundesverwaltungsgericht an das Bundesgericht weitergeleitete Eingabe vom 19. November 2021 (Poststempel) gegen das Urteil des Bundesverwaltungsgerichts, Abteilung III, vom 30. September 2021,</w:t>
      </w:r>
    </w:p>
    <w:p>
      <w:r>
        <w:t>in die Verfügung des Bundesgerichts vom 10. Dezember 2021 an A.________, worin wo er angefragt wurde, ob seine Eingabe als Beschwerde gegen das genannte Urteil des Bundesverwaltungsgerichts behandelt werden solle, und er darauf hingewiesen wurde, dass ohne schriftlichen Gegenbericht bis zum 10. Januar 2022 kein Beschwerdedossier eröffnet werde,</w:t>
      </w:r>
    </w:p>
    <w:p>
      <w:r>
        <w:t>in die daraufhin von A.________ am 5. Januar 2022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134 V 53 E. 3.3 und 133 IV 286 E. 1.4),</w:t>
      </w:r>
    </w:p>
    <w:p>
      <w:r>
        <w:t>dass auch von Beschwerde führenden Laien erwartet werden darf, auf die vorinstanzliche Begründung konkret einzugehen,</w:t>
      </w:r>
    </w:p>
    <w:p>
      <w:r>
        <w:t>dass die Eingaben des Beschwerdeführers vom 19. November 2021 und 5. Januar 2022 diesen inhaltlichen Mindestanforderungen nicht genügen, da den Ausführungen nicht entnommen werden kann, inwiefern die vorinstanzlichen Sachverhaltsfeststellungen - soweit überhaupt beanstandet - unzutreffend und die darauf beruhenden Erwägungen rechtsfehlerhaft sein sollen,</w:t>
      </w:r>
    </w:p>
    <w:p>
      <w:r>
        <w:t>dass sich der Beschwerdeführer vielmehr - soweit überhaupt relevant - auf rein appellatorische Kritik (vgl. BGE 144 V 50 E. 4.2 mit Hinweisen) beschränkt,</w:t>
      </w:r>
    </w:p>
    <w:p>
      <w:r>
        <w:t>dass deshalb im vereinfachten Verfahren nach Art. 108 Abs. 1 lit. b und Abs. 2 BGG auf die Beschwerde nicht einzutreten ist,</w:t>
      </w:r>
    </w:p>
    <w:p>
      <w:r>
        <w:t>dass der Versicherte grundsätzlich kostenpflichtig ist, indessen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25. Januar 2022</w:t>
      </w:r>
    </w:p>
    <w:p>
      <w:r>
        <w:t>Im Namen der II. sozialrechtlichen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