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9C_259/2008 vom 28. November 2008</w:t>
      </w:r>
    </w:p>
    <w:p>
      <w:r>
        <w:t>Bundesgericht, 2008-11-28, FR</w:t>
      </w:r>
    </w:p>
    <w:p>
      <w:r>
        <w:rPr>
          <w:b/>
        </w:rPr>
        <w:t xml:space="preserve">Quelle: </w:t>
      </w:r>
      <w:r>
        <w:t>https://mcp.opencaselaw.ch/entscheid/bger_9C_259_2008</w:t>
      </w:r>
    </w:p>
    <w:p>
      <w:r>
        <w:t>FR: TF 9C_259/2008 du 28 novembre 2008</w:t>
      </w:r>
    </w:p>
    <w:p>
      <w:r>
        <w:t>IT: TF 9C_259/2008 del 28 novembre 2008</w:t>
      </w:r>
    </w:p>
    <w:p>
      <w:pPr>
        <w:pStyle w:val="Heading2"/>
      </w:pPr>
      <w:r>
        <w:t>Erwägungen</w:t>
      </w:r>
    </w:p>
    <w:p>
      <w:r>
        <w:rPr>
          <w:b/>
        </w:rPr>
        <w:t>E. 1</w:t>
      </w:r>
    </w:p>
    <w:p>
      <w:r>
        <w:t>Dans son mémoire du 25 mars 2008, la recourante a pris des conclusions tendant à l'allocation d'une indemnité pour tort moral. Dans cette mesure, celles-ci sortent de l'objet de la contestation portée devant la juridiction cantonale, déterminé par la décision sur opposition du 31 mai 2006, et sont irrecevables dès lors qu'elles n'ont pas fait l'objet d'une décision ( ATF 131 V 164 consid. 2.1 p. 165 et l'arrêt cité).</w:t>
      </w:r>
    </w:p>
    <w:p>
      <w:r>
        <w:rPr>
          <w:b/>
        </w:rPr>
        <w:t>E. 2</w:t>
      </w:r>
    </w:p>
    <w:p>
      <w:r>
        <w:t>Le Tribunal fédéral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w:t>
      </w:r>
    </w:p>
    <w:p>
      <w:r>
        <w:t>Le Tribunal fédéral applique le droit d'office, hormis les droits fondamentaux ( art. 106 LTF ). Il s'en tient cependant, d'ordinaire, aux questions juridiques que la partie recourante soulève conformément aux exigences légales relatives à la motivation du recours ( art. 42 al. 2 LTF ; ATF 133 II 249 consid. 1.4.1 p. 254) et ne se prononce sur la violation de droits fondamentaux que s'il se trouve saisi d'un grief invoqué et motivé de façon détaillée ( art. 106 al. 2 LTF ; ATF 133 II 249 consid. 1.4.2 p. 254).</w:t>
      </w:r>
    </w:p>
    <w:p>
      <w:r>
        <w:rPr>
          <w:b/>
        </w:rPr>
        <w:t>E. 3</w:t>
      </w:r>
    </w:p>
    <w:p>
      <w:r>
        <w:t>Le litige devant la Cour de céans ne porte plus que sur le point de savoir si le traitement pratiqué par le docteur F.________ le 13 septembre 2005 et les frais y relatifs sont à la charge de l'assurance obligatoire des soins.</w:t>
      </w:r>
    </w:p>
    <w:p>
      <w:r>
        <w:t>Le jugement attaqué expose de manière exacte et complète la réglementation applicable en cas de dénervation par radiofréquence d'articulation facettaire ( art. 1er OPAS , ch. 2.3 de l'annexe 1 de l'OPAS). On peut ainsi y renvoyer.</w:t>
      </w:r>
    </w:p>
    <w:p>
      <w:r>
        <w:rPr>
          <w:b/>
        </w:rPr>
        <w:t>E. 4</w:t>
      </w:r>
    </w:p>
    <w:p>
      <w:r>
        <w:t>Les premiers juges ont retenu que l'intervention pratiquée par le docteur F.________ le 13 septembre 2005 avait consisté, de manière prédominante, en une dénervation par radiofréquence des facettes.</w:t>
      </w:r>
    </w:p>
    <w:p>
      <w:r>
        <w:rPr>
          <w:b/>
        </w:rPr>
        <w:t>E. 4.1</w:t>
      </w:r>
    </w:p>
    <w:p>
      <w:r>
        <w:t>Cela n'est pas discuté par la recourante. Elle ne remet pas en cause le fait que le traitement du 13 septembre 2005 a consisté en une dénervation par radiofréquence des facettes, effectuée par le docteur F.________ en même temps qu'un bloc facettaire au même niveau (réponse du neurochirurgien), et que la thérapie par radiofréquence a constitué le traitement prédominant par rapport au bloc facettaire (réponse du professeur H.________ du 3 décembre 2007).</w:t>
      </w:r>
    </w:p>
    <w:p>
      <w:r>
        <w:rPr>
          <w:b/>
        </w:rPr>
        <w:t>E. 4.2</w:t>
      </w:r>
    </w:p>
    <w:p>
      <w:r>
        <w:t>Selon le ch. 2.3 de l'annexe 1 de l'OPAS, la dénervation par radiofréquence d'articulation facettaire n'est pas à la charge de l'assurance obligatoire des soins.</w:t>
      </w:r>
    </w:p>
    <w:p>
      <w:r>
        <w:t>Les premiers juges ont déjà réfuté l'argumentation de la recourante en ce qui concerne les droits fondamentaux, en particulier le principe de l'égalité de traitement consacré à l' art. 8 al. 1 Cst. Ainsi qu'ils l'ont relevé, le Tribunal fédéral s'impose une grande retenue dans l'examen de la légalité et de la constitutionnalité de l'ordonnance du DFI sur les prestations de l'assurance des soins ( ATF 131 V 338 consid. 3.2 p. 343). En effet, les décisions du DFI sur la question de la prise en charge par l'assurance obligatoire des soins de la dénervation par radiofréquence d'articulation facettaire reprennent les recommandations de la Commission fédérale des prestations, qui se fondent sur des considérations d'ordre médical. A deux reprises, les décisions ont été négatives, la deuxième étant valable à partir du 1er janvier 2005 (ch. 2.3 de l'annexe 1 de l'OPAS), soit l'année au cours de laquelle l'intervention du 13 septembre 2005 a été effectuée par le docteur F.________.</w:t>
      </w:r>
    </w:p>
    <w:p>
      <w:r>
        <w:rPr>
          <w:b/>
        </w:rPr>
        <w:t>E. 4.3</w:t>
      </w:r>
    </w:p>
    <w:p>
      <w:r>
        <w:t>C'est en vain que la recourante se réfère aux décisions de la CPI n° 04021 et n° 05027 relatives à la position 05.2310 de la structure tarifaire Tarmed. En effet, ces décisions n'ont pas pour objet la dénervation par radiofréquence d'articulation facettaire (réponse du docteur B.________ du 13 juin 2007).</w:t>
      </w:r>
    </w:p>
    <w:p>
      <w:r>
        <w:t>Ses arguments en ce qui concerne les autres méthodes de traitement ne sont pas non plus pertinents. Même dans l'éventualité où une autre méthode que la dénervation par radiofréquence d'articulation facettaire aurait été pratiquée par le docteur F.________ lors du traitement du 13 septembre 2005, les conditions ne seraient pas pour autant remplies pour qu'elle ait droit à la substitution de la prestation ( ATF 133 V 218 consid. 4.3 p. 220, 126 V 330 consid. 1b p. 332).</w:t>
      </w:r>
    </w:p>
    <w:p>
      <w:r>
        <w:rPr>
          <w:b/>
        </w:rPr>
        <w:t>E. 4.4</w:t>
      </w:r>
    </w:p>
    <w:p>
      <w:r>
        <w:t>Attendu que le traitement administré par le docteur F.________ le 13 septembre 2005 avait consisté, de manière prédominante, en une dénervation par radiofréquence des facettes, mesure non prise en charge par l'assurance obligatoire des soins selon le ch. 2.3 de l'annexe 1 de l'OPAS, la juridiction cantonale a considéré que le bloc facettaire au même niveau n'était pas non plus une mesure prise en charge par l'assurance obligatoire des soins. Cela n'est pas discuté par la recourante.</w:t>
      </w:r>
    </w:p>
    <w:p>
      <w:r>
        <w:rPr>
          <w:b/>
        </w:rPr>
        <w:t>E. 5</w:t>
      </w:r>
    </w:p>
    <w:p>
      <w:r>
        <w:t>La bonne foi de la recourante en ce qui concerne la question de la prise en charge par l'intimée du traitement du 13 septembre 2005 est litigieuse.</w:t>
      </w:r>
    </w:p>
    <w:p>
      <w:r>
        <w:rPr>
          <w:b/>
        </w:rPr>
        <w:t>E. 5.1</w:t>
      </w:r>
    </w:p>
    <w:p>
      <w:r>
        <w:t>Les premiers juges ont retenu que le docteur F.________, lorsqu'il a pratiqué la deuxième intervention le 13 septembre 2005, ignorait, comme l'assurée, que les frais relatifs au traitement effectué le 2 février 2005 avaient été pris en charge par la caisse. Tous deux ignoraient également la position qu'allait prendre l'intimée à la suite de la demande de la recourante du 17 août 2005 relative à la prise en charge de la nouvelle intervention. Ce médecin savait toutefois qu'il venait de faire parvenir le rapport que lui avait demandé la caisse en ce qui concerne le traitement envisagé. Dans ces conditions, on ne saurait dire que la recourante ne pouvait pas penser que l'intimée n'allait pas prendre en charge le traitement effectué le 13 septembre 2005. Il lui incombait au contraire de s'assurer qu'il allait bien être pris en charge, après que le docteur F.________ eut envoyé son rapport du 6 septembre 2005. Ainsi, elle ne pouvait se prévaloir de sa bonne foi pour demander la prise en charge par la caisse des frais relatifs à ce traitement.</w:t>
      </w:r>
    </w:p>
    <w:p>
      <w:r>
        <w:rPr>
          <w:b/>
        </w:rPr>
        <w:t>E. 5.2</w:t>
      </w:r>
    </w:p>
    <w:p>
      <w:r>
        <w:t>Il n'apparaît pas que les faits retenus par les premiers juges aient été établis de façon manifestement inexacte ou en violation du droit. La recourante ne le démontre pas. Elle relève que le fait pour l'intimée de demander, par son médecin-conseil, un rapport au médecin traitant n'équivaut pas à un refus de prise en charge. C'est oublier, toutefois, que par lettre du 26 août 2005, la caisse avait avisé l'assurée qu'elle prendrait position sur sa demande du 17 août 2005 dès qu'elle aurait reçu les renseignements complémentaires requis du docteur F.________, en l'invitant à patienter jusque-là.</w:t>
      </w:r>
    </w:p>
    <w:p>
      <w:r>
        <w:t>Eu égard à la réponse ci-dessus de l'intimée du 26 août 2005, l'argument de la recourante selon lequel la juridiction cantonale n'a pas apporté la preuve formelle qu'elle aurait eu connaissance qu'un rapport la concernant avait été demandé au médecin traitant et adressé à la caisse avant l'intervention du 13 septembre 2005, est dénué de toute pertinence. Il en va de même de l'allégation d'après laquelle le médecin traitant n'aurait pas mentionné dans son rapport qu'il adressait une copie à la patiente.</w:t>
      </w:r>
    </w:p>
    <w:p>
      <w:r>
        <w:t>Il s'ensuit que les conditions du droit à la protection de la bonne foi ( ATF 131 II 627 consid. 6.1 p. 636 s. et les références) ne sont pas remplies en ce qui concerne le traitement pratiqué par le docteur F.________ le 13 septembre 2005 et les frais y relatifs.</w:t>
      </w:r>
    </w:p>
    <w:p>
      <w:r>
        <w:rPr>
          <w:b/>
        </w:rPr>
        <w:t>E. 6</w:t>
      </w:r>
    </w:p>
    <w:p>
      <w:r>
        <w:t>Vu l'issue du litige,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