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258/2021 vom 29. November 2021</w:t>
      </w:r>
    </w:p>
    <w:p>
      <w:r>
        <w:t>Bundesgericht, 2021-11-29, DE</w:t>
      </w:r>
    </w:p>
    <w:p>
      <w:r>
        <w:rPr>
          <w:b/>
        </w:rPr>
        <w:t xml:space="preserve">Quelle: </w:t>
      </w:r>
      <w:r>
        <w:t>https://mcp.opencaselaw.ch/entscheid/bger_9C_258_2021</w:t>
      </w:r>
    </w:p>
    <w:p>
      <w:r>
        <w:t>FR: TF 9C 258/2021 du 29 novembre 2021</w:t>
      </w:r>
    </w:p>
    <w:p>
      <w:r>
        <w:t>IT: TF 9C 258/2021 del 29 novembre 2021</w:t>
      </w:r>
    </w:p>
    <w:p>
      <w:pPr>
        <w:pStyle w:val="Heading2"/>
      </w:pPr>
      <w:r>
        <w:t>Regeste</w:t>
      </w:r>
    </w:p>
    <w:p>
      <w:r>
        <w:t>Invalidenversicherung | Invalidenversicherung</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Beim kantonalen Entscheid vom 22. März 2021 handelt es sich um einen Zwischenentscheid: Die Vorinstanz stellte für die Beschwerdeführerin verbindlich fest, dass die Versicherte Anspruch auf eine Viertelsrente der Invalidenversicherung habe und wies die Sache zur Festsetzung des Rentenbeginns und der nachzuzahlenden Rentenbeträge an die IV-Stelle zurück. Könnte die Verwaltung den kantonalen Gerichtsentscheid nicht vor Bundesgericht anfechten, so hätte dies zur Folge, dass sie gezwungen wäre,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die Verwaltung führen (vgl. BGE 133 V 477 E. 5.2 S. 483 ff.). Auf die Beschwerde der IV-Stelle ist demnach einzutreten.</w:t>
      </w:r>
    </w:p>
    <w:p>
      <w:r>
        <w:rPr>
          <w:b/>
        </w:rPr>
        <w:t>E. 2.1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Streitig und zu prüfen ist, ob das kantonale Gericht Bundesrecht verletzte, als es der Beschwerdegegnerin eine Viertelsrente der Invalidenversicherung zusprach und die Sache zur Festsetzung des Rentenbeginns (und der nachzuzahlenden Rentenbeträge) an die IV-Stelle zurückwies.</w:t>
      </w:r>
    </w:p>
    <w:p>
      <w:r>
        <w:rPr>
          <w:b/>
        </w:rPr>
        <w:t>E. 2.3</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2.4</w:t>
      </w:r>
    </w:p>
    <w:p>
      <w:r>
        <w:t>Ist im Rahmen einer Neuanmeldung eine anspruchserhebliche Änderung glaubhaft gemacht, so ist die Verwaltung verpflichtet, den Rentenanspruch in tatsächlicher und rechtlicher Hinsicht umfassend zu prüfen (SVR 2014 IV Nr. 33 S. 121, 8C_746/2013 E. 2); sie hat demnach in analoger Weise wie bei einem Revisionsfall nach Art. 17 ATSG vorzugehen (vgl. dazu BGE 130 V 71 ).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w:t>
      </w:r>
    </w:p>
    <w:p>
      <w:r>
        <w:rPr>
          <w:b/>
        </w:rPr>
        <w:t>E. 3.1</w:t>
      </w:r>
    </w:p>
    <w:p>
      <w:r>
        <w:t>Gemäss den grundsätzlich verbindlichen Sachverhaltsfeststellungen des kantonalen Gerichts (vgl. E. 2.1 hievor) hat sich der Gesundheitszustand der Versicherten im vorliegend massgebenden Zeitraum seit der letzten rentenablehnenden Verfügung (25. September 2014) in somatischer Hinsicht nicht wesentlich verändert. Demgegenüber stellte die Vorinstanz eine wesentliche Verschlechterung des psychischen Gesundheitszustandes fest, da zur vorbestehenden Angststörung eine rezidivierende depressive Störung mit Auswirkung auf die Erwerbsfähigkeit hinzugetreten sei. Diese Feststellung weicht von den Ausführungen des von der IV-Stelle im Verfahren nach Art. 44 ATSG beauftragten psychiatrischen Gutachters, Dr. med. B.________ ab. Dieser verneinte in seiner Expertise vom 2. Oktober 2019 eine eigenständige depressive Störung nach ICD-10 und ging lediglich von kurzen depressiven Reaktionen auf belastende psychosoziale Situationen ohne Auswirkungen auf die Erwerbsfähigkeit aus. Das kantonale Gericht führte zu dieser Diskrepanz unter Hinweis auf ein Urteil des Bundesgerichts vom 23. November 2020 (gemeint ist wohl das Urteil 9C_524/2020 betreffend eine Aggravation) aus, psychosoziale Belastungsfaktoren schlössen eine invalidenversicherungsrechtlich relevante psychische Gesundheitsstörung nicht in jedem Fall aus, vielmehr sei im Einzelfall eine Ausscheidung im Sinne einer ermessensweisen Schätzung vorzunehmen. Vorliegend sei daher von einem psychischen Leiden mit teilweiser Einschränkung der Erwerbsfähigkeit (und mit teilweiser Einschränkung der Haushaltstätigkeit) auszugehen. Aufgrund einer Bemessung der Invalidität nach der gemischten Methode ergebe sich nunmehr ein rentenbegründender Invaliditätsgrad von 40 %, wobei dieses Ergebnis "in erheblichen Masse Züge einer (zwischen den Parteien) vermittelnden Position aufweist und damit einer gerichtlichen Vergleichslösung nahekommt".</w:t>
      </w:r>
    </w:p>
    <w:p>
      <w:r>
        <w:rPr>
          <w:b/>
        </w:rPr>
        <w:t>E. 3.2</w:t>
      </w:r>
    </w:p>
    <w:p>
      <w:r>
        <w:t>Auf ein im Verfahren nach Art. 44 ATSG eingeholtes Gutachten ist rechtsprechungsgemäss abzustellen, wenn nicht konkrete Indizien gegen die Zuverlässigkeit der Expertise sprechen ( BGE 135 V 465 E. 4.4). Die Vorinstanz nennt keine solche Indizien, welche gegen die Zuverlässigkeit des Gutachtens des Dr. med. B.________ vom 2. Oktober 2019 sprechen würden; solche sind denn auch keine ersichtlich, woran insbesondere auch die von der Beschwerdegegnerin angesprochene Gesamtwürdigung nichts zu ändern vermag. Soweit die Vorinstanz unter Hinweis auf psychosoziale Belastungsfaktoren von den Einschätzungen des Gutachters abgewichen ist, ist ihr zwar insoweit beizupflichten, als das Vorliegen solcher psychosozialer Belastungsfaktoren einen invalidenversicherungsrechtlich relevanten psychischen Gesundheitsschaden nicht in jedem Fall ausschliesst. Soweit solche Faktoren indessen direkt negative funktionelle Folgen zeitigen, haben diese bei der Invaliditätsbemessung ausgeklammert zu bleiben (vgl. BGE 141 V 281 E. 4.3.3). Wenn somit ein psychiatrischer Gutachter aufgrund seines Fachwissens in einer beweiswertigen Expertise (vgl. BGE 125 V 351 ) zum Schluss kommt, es liege keine psychiatrische Krankheit mit Auswirkungen auf die Erwerbsfähigkeit vor, so bleibt entgegen den vorinstanzlichen Erwägungen kein Raum für eine ermessensweise Schätzung eines invalidenversicherungsrechtlich relevanten psychischen Gesundheitsschadens durch den Rechtsanwender. Insbesondere erübrigt sich bei einer solchen Ausgangslage die Durchführung eines strukturierten Beweisverfahrens ( BGE 143 V 409 E. 4.5.3 mit weiteren Hinweisen). Wie die beschwerdeführernde IV-Stelle zutreffend geltend macht, verletzte das kantonale Gericht demnach Bundesrecht, als es entgegen den nachvollziehbar begründeten Erörterungen dieses Experten, wonach keine eigenständige depressive Störung nach ICD-10 vorliege, aufgrund der von den behandelnden Ärzten beschriebenen depressiven Symptomatik und unter Hinweis auf psychosoziale Belastungsfaktoren eine wesentliche Veränderung des psychiatrischen Gesundheitszustandes bejahte.</w:t>
      </w:r>
    </w:p>
    <w:p>
      <w:r>
        <w:rPr>
          <w:b/>
        </w:rPr>
        <w:t>E. 3.3</w:t>
      </w:r>
    </w:p>
    <w:p>
      <w:r>
        <w:t>Die Feststellung des kantonalen Gerichts, wonach im massgeblichen Zeitraum keine erhebliche Veränderung des somatischen Gesundheitszustandes stattgefunden hat, ist letztinstanzlich unbestritten geblieben. Fehlt es somit sowohl an einer wesentlichen Änderung des psychischen, als auch des somatischen Gesundheitszustandes, so hat die IV-Stelle zu Recht das Neuanmeldegesuch der Versicherten abgewiesen. Entsprechend ist die Beschwerde der IV-Stelle gutzuheissen, und es ist unter Aufhebung des kantonalen Gerichtsentscheides die Verfügung vom 11. September 2020 zu bestätigen.</w:t>
      </w:r>
    </w:p>
    <w:p>
      <w:r>
        <w:rPr>
          <w:b/>
        </w:rPr>
        <w:t>E. 4</w:t>
      </w:r>
    </w:p>
    <w:p>
      <w:r>
        <w:t>Bei diesem Verfahrensausgang sind die Gerichtskosten der Beschwerdegegnerin aufzuerlegen ( Art. 66 Abs. 1 Satz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 Dem Rechtsvertreter der Beschwerdeführerin ist somit eine Entschädigung gemäss eingereichter Kostennote - welche zu keinen Bemerkungen Anlass gibt (vgl. auch Urteil 9C_687/2013 vom 24. Juni 2014 E. 6.2) - auszurichten. Überdies ist die Sache zur Neuverlegung der Kosten und der Parteientschädigung des vorangegangenen Verfahrens an das Verwaltungsgericht des Kantons Schwyz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