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9C_253/2010 vom 21. September 2010</w:t>
      </w:r>
    </w:p>
    <w:p>
      <w:r>
        <w:t>Bundesgericht, 2010-09-21, FR</w:t>
      </w:r>
    </w:p>
    <w:p>
      <w:r>
        <w:rPr>
          <w:b/>
        </w:rPr>
        <w:t xml:space="preserve">Quelle: </w:t>
      </w:r>
      <w:r>
        <w:t>https://mcp.opencaselaw.ch/entscheid/bger_9C_253_2010</w:t>
      </w:r>
    </w:p>
    <w:p>
      <w:r>
        <w:t>FR: TF 9C_253/2010 du 21 septembre 2010</w:t>
      </w:r>
    </w:p>
    <w:p>
      <w:r>
        <w:t>IT: TF 9C_253/2010 del 21 settembre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recourant reproche implicitement à la juridiction cantonale d'avoir procédé à une constatation manifestement inexacte des faits pertinents consécutive à une mauvaise appréciation des preuves. Il fait notamment grief aux premiers juges d'avoir interprété de manière erronée les propos tenus par le docteur R.________ au sujet de sa capacité résiduelle de travail et ignoré les avis donnés par les docteurs C.________, médecin traitant, et Y.________, médecin conseil auprès du Service de l'emploi. L'instruction menée par l'office AI était insuffisante pour retenir qu'il pouvait travailler dans une activité adaptée à un taux de 100 % et à plein rendement.</w:t>
      </w:r>
    </w:p>
    <w:p>
      <w:r>
        <w:rPr>
          <w:b/>
        </w:rPr>
        <w:t>E. 2.2</w:t>
      </w:r>
    </w:p>
    <w:p>
      <w:r>
        <w:t>A teneur de l'argumentation du recourant, on ne saurait considérer que la juridiction cantonale a ignoré ou, du moins, apprécié de manière manifestement insoutenable l'une ou l'autre circonstance pertinente du cas d'espèce. Les premiers juges n'ont pas abusé de leur pouvoir d'appréciation et fait preuve d'arbitraire en considérant, sur la base du point de vue exprimé par le docteur R.________, que le recourant disposait d'une capacité de travail entière dans une activité adaptée. Si ce médecin a exprimé un avis nuancé le 15 juin 2006, il a par la suite indiqué que le recourant pouvait travailler sans difficulté particulière dans une activité adaptée à ses limitations fonctionnelles (rapport du 8 novembre 2007; voir également le courrier adressé le 4 juillet 2008 par ce médecin à la CNA). Le recourant ne cherche nullement à démontrer, par une argumentation précise et étayée, que les opinions exprimées par les docteurs C.________ et Y.________ seraient objectivement mieux fondées que celle du docteur R.________ ou justifieraient, à tout le moins, la mise en oeuvre d'une mesure d'instruction complémentaire. En particulier, il ne prétend pas que le point de vue du docteur R.________ irait à l'encontre d'éléments cliniques ou diagnostiques essentiels. Le fait que le Service médical régional de l'AI (SMR) ait exprimé quelques hésitations quant à l'opportunité de mettre en oeuvre une expertise ne saurait rien y changer.</w:t>
      </w:r>
    </w:p>
    <w:p>
      <w:r>
        <w:rPr>
          <w:b/>
        </w:rPr>
        <w:t>E. 3</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