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9C_252/2008 vom 14. Mai 2008</w:t>
      </w:r>
    </w:p>
    <w:p>
      <w:r>
        <w:t>Bundesgericht, 2008-05-14, FR</w:t>
      </w:r>
    </w:p>
    <w:p>
      <w:r>
        <w:rPr>
          <w:b/>
        </w:rPr>
        <w:t xml:space="preserve">Quelle: </w:t>
      </w:r>
      <w:r>
        <w:t>https://mcp.opencaselaw.ch/entscheid/bger_9C_252_2008</w:t>
      </w:r>
    </w:p>
    <w:p>
      <w:r>
        <w:t>FR: TF 9C_252/2008 du 14 mai 2008</w:t>
      </w:r>
    </w:p>
    <w:p>
      <w:r>
        <w:t>IT: TF 9C_252/2008 del 14 maggio 2008</w:t>
      </w:r>
    </w:p>
    <w:p>
      <w:pPr>
        <w:pStyle w:val="Heading2"/>
      </w:pPr>
      <w:r>
        <w:t>Erwägungen</w:t>
      </w:r>
    </w:p>
    <w:p>
      <w:r>
        <w:rPr>
          <w:b/>
        </w:rPr>
        <w:t>E. 1</w:t>
      </w:r>
    </w:p>
    <w:p>
      <w:r>
        <w:t>A l'appui de ses conclusions, la recourante soutient essentiellement que le tribunal arbitral a commis un déni de justice dans la mesure où il a refusé de statuer de façon incidente, comme elle l'avait requis, sur la question de la qualité pour agir de la caisse-maladie CPT ainsi que sur l'imputation de remboursements effectués ( art. 94 LTF ). A son avis, pareil examen préalable aurait permis d'éviter une procédure longue et coûteuse dès lors qu'il était susceptible de mettre un terme au litige ( art. 93 al. 1 let. b LTF ).</w:t>
      </w:r>
    </w:p>
    <w:p>
      <w:r>
        <w:t>Par ailleurs, la recourante allègue que le choix des quatre causes pilotes a été opéré sans respecter son droit d'être entendue ( art. 29 al. 2 Cst. ) et qu'il est de toute façon incompréhensible puisque les causes retenues sont fort différentes les unes des autres. En outre, le procédé ne se concilie pas avec le principe de la célérité de la procédure ( art. 89 al. 5 LAMal ). La recourante soutient de plus que la décision de suspendre l'instruction des autres litiges est arbitraire. Quant au droit de former une nouvelle demande, elle estime qu'il est périmé ( art. 47 al. 2 LAVS et 25 LPGA).</w:t>
      </w:r>
    </w:p>
    <w:p>
      <w:r>
        <w:rPr>
          <w:b/>
        </w:rPr>
        <w:t>E. 2</w:t>
      </w:r>
    </w:p>
    <w:p>
      <w:r>
        <w:t>Le Tribunal fédéral examine d'office et librement la recevabilité des recours qui lui sont soumis ( art. 29 al. 1 LTF ; ATF 134 III 115 consid. 1 et la jurisprudence citée).</w:t>
      </w:r>
    </w:p>
    <w:p>
      <w:r>
        <w:rPr>
          <w:b/>
        </w:rPr>
        <w:t>E. 3.1</w:t>
      </w:r>
    </w:p>
    <w:p>
      <w:r>
        <w:t>Le recours est recevable contre les décisions finales ( art. 90 LTF ) et contre les décisions partielles au sens de l' art. 91 LTF , qui sont des décisions partiellement finales (Bernard Corboz, Introduction à la nouvelle loi sur le Tribunal fédéral, in SJ 2006 II 319 ss, p. 323; Fabienne Hohl, Le recours en matière civile selon la loi sur le Tribunal fédéral du 17 juin 2005, in Les recours au Tribunal fédéral, 2007, p. 71 ss, 85). Aux termes de l' art. 92 LTF , il est également recevable contre les décisions préjudicielles et incidentes qui sont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Cette réglementation est fondée sur des motifs d'économie de la procédure : en tant que cour suprême, le Tribunal fédéral ne devrait en principe connaître qu'une seule fois de la même affaire, à la fin de la procédure (Corboz, op. cit., p. 323 et 325; Hohl, op. cit., p. 85; Message du Conseil fédéral concernant la révision totale de l'organisation judiciaire fédérale, FF 2001 p. 4000 ss, 4035; cf. ATF 123 I 325 consid. 3b; 117 Ia 88 consid. 3b; 116 Ia 197 consid. 1b), à moins que l'on se trouve dans l'un des cas où la loi autorise exceptionnellement, précisément pour des raisons d'économie de la procédure (cf. ATF 123 III 140 consid. 2a; 117 II 349 consid. 2a), un recours immédiat contre une décision préjudicielle ou incidente.</w:t>
      </w:r>
    </w:p>
    <w:p>
      <w:r>
        <w:rPr>
          <w:b/>
        </w:rPr>
        <w:t>E. 3.2</w:t>
      </w:r>
    </w:p>
    <w:p>
      <w:r>
        <w:t>Alors qu'une décision finale met fin à la procédure ( art. 90 LTF ) - que ce soit pour une raison de procédure ou de droit matériel (Corboz, op. cit., p. 322; Hohl, op. cit., p. 86) -, une décision préjudicielle ou incidente est prise au cours de la procédure et ne représente qu'une étape vers la décision finale; elle peut avoir pour objet une question formelle ou matérielle, jugée préalablement à la décision finale (cf. ATF 129 III 107 consid. 1.2.1; 123 I 325 consid. 3b; 122 I 39 consid. 1a/aa; 120 III 143 consid. 1a; 117 Ia 251 consid. 1a et 396 consid. 1; 116 II 80 consid. 2b). Du point de vue de la forme, les art. 92 et 93 LTF exigent que la décision préjudicielle et incidente ait été notifiée séparément; l'instance inférieure doit donc avoir rendu et communiqué aux parties une décision formelle sur la question préjudicielle ou incidente. C'est le sens des termes « notifiée séparément » que l'on trouve aux art. 92 et 93 LTF (François Bellanger, Le recours en matière de droit public, in Les nouveaux nouveaux recours fédéraux en droit public, édité par François Bellanger et Thierry Tanquerel, 2006, p. 49). Pour être assimilé à une décision préjudicielle et incidente au sens de ces deux dispositions légales, un acte de procédure doit au moins être motivé et contenir l'indication des voies de droit (Felix Uhlmann, Basler Kommentar zum Bundesgerichtsgesetz, Bâle 2008, note 5 ad art. 92).</w:t>
      </w:r>
    </w:p>
    <w:p>
      <w:r>
        <w:rPr>
          <w:b/>
        </w:rPr>
        <w:t>E. 3.3</w:t>
      </w:r>
    </w:p>
    <w:p>
      <w:r>
        <w:t>La recourante soutient que l'écriture du 29 février 2008 constitue une décision préjudicielle ou incidente (voir le titre de son mémoire de recours).</w:t>
      </w:r>
    </w:p>
    <w:p>
      <w:r>
        <w:t>On ne saurait partager ce point de vue. En premier lieu, la lettre du 29 février 2008 ne porte ni sur la compétence du Tribunal arbitral ni sur une demande de récusation, si bien qu'elle n'entre pas dans la catégorie des actes visés à l' art. 92 LTF . Il en va de même de l'hypothèse dont il est question à l' art. 93 al. 1 let. a LTF , car le document du 29 février 2008 n'est pas susceptible de causer un préjudice irréparable à la recourante. Quant à l'éventualité que le législateur a prévue à l' art. 93 al. 1 let. b LTF , elle n'est - comme les précédentes - pas non plus réalisée. En effet, dans sa communication du 29 février 2008, la juridiction arbitrale n'a pas statué sur une question qui aurait pu conduire immédiatement à une décision finale et permis d'éviter une procédure probatoire longue et coûteuse. Enfin, ce document est dépourvu de motivation (à l'exception de la question de la qualité pour agir) et ne contient aucune voie de droit. Pour ces motifs, la recevabilité du recours doit être niée en tant qu'il est fondé sur l' art. 93 al. 1 let. b LTF , comme ce serait également le cas sous l'angle des art. 92 et 93 al. 1 let. a LTF .</w:t>
      </w:r>
    </w:p>
    <w:p>
      <w:r>
        <w:t>L'écriture du 29 février 2008 que la recourante soumet à l'examen de la Cour de céans constitue une simple information de la juridiction arbitrale sur la manière dont cette autorité entend poursuivre l'instruction du litige qu'elle est appelée à trancher. Le premier juge n'a ainsi pas notifié séparément une décision incidente au sens de l' art. 93 LTF .</w:t>
      </w:r>
    </w:p>
    <w:p>
      <w:r>
        <w:rPr>
          <w:b/>
        </w:rPr>
        <w:t>E. 4</w:t>
      </w:r>
    </w:p>
    <w:p>
      <w:r>
        <w:t>Suivant l' art. 94 LTF , le recours est recevable si, sans en avoir le droit, la juridiction saisie s'abstient de rendre une décision sujette à recours ou tarde à le faire.</w:t>
      </w:r>
    </w:p>
    <w:p>
      <w:r>
        <w:t>Pareille éventualité n'est pas réalisée, car les questions que la recourante entend faire examiner de façon incidente par la juridiction arbitrale relèvent incontestablement et nécessairement du droit de fond du litige et seront traitées dans le jugement final. Le grief de déni de justice est dès lors infondé.</w:t>
      </w:r>
    </w:p>
    <w:p>
      <w:r>
        <w:rPr>
          <w:b/>
        </w:rPr>
        <w:t>E. 5</w:t>
      </w:r>
    </w:p>
    <w:p>
      <w:r>
        <w:t>D'après l' art. 89 al. 5 LAMal , les cantons fixent la procédure qui doit être simple et rapide. Le tribunal arbitral établit avec la collaboration des parties les faits déterminants pour la solution du litige; il administre les preuves nécessaires et les apprécie librement.</w:t>
      </w:r>
    </w:p>
    <w:p>
      <w:r>
        <w:t>En l'espèce, le moyen tiré du non-respect du principe de célérité du procès est injustifié. Les nombreux incidents de procédure qui ont retardé le déroulement de l'instruction sont en revanche à mettre sur le compte de la recourante (avis du Procureur général du canton de Genève du 8 février 2005 relatif à la récusation d'un juge arbitre proposé par la recourante; arrêt du Tribunal fédéral des assurances du 24 mai 2006 relatif à la compétence du Tribunal arbitral; décision sur récusation du Tribunal arbitral du 18 janvier 2007).</w:t>
      </w:r>
    </w:p>
    <w:p>
      <w:r>
        <w:t>La recourante n'est d'ailleurs pas davantage fondée à se plaindre du choix du Tribunal arbitral d'instruire préliminairement diverses causes pilotes, dès lors que cette juridiction conduit le procès (cf. art. 89 al. 5 LAMal , seconde phrase en particulier). Pour le même motif, les conclusions de la recourante tendant à faire agencer la suite de la procédure selon ses vues, singulièrement la mise en oeuvre d'échanges d'écritures, sont irrecevables.</w:t>
      </w:r>
    </w:p>
    <w:p>
      <w:r>
        <w:rPr>
          <w:b/>
        </w:rPr>
        <w:t>E. 6</w:t>
      </w:r>
    </w:p>
    <w:p>
      <w:r>
        <w:t>Vu le sort de la cause, la requête d'effet suspensif au recours n'a plus d'objet.</w:t>
      </w:r>
    </w:p>
    <w:p>
      <w:r>
        <w:rPr>
          <w:b/>
        </w:rPr>
        <w:t>E. 7</w:t>
      </w:r>
    </w:p>
    <w:p>
      <w:r>
        <w:t>La recourante, qui succombe, supportera les frais judiciaires ( art. 66 al. 1 LTF ). Ceux-ci seront réduits dès lors que plusieurs procédures identiques sont jugées parallèlement.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