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251/2012 vom 5. Juni 2012</w:t>
      </w:r>
    </w:p>
    <w:p>
      <w:r>
        <w:t>Bundesgericht, 2012-06-05, DE</w:t>
      </w:r>
    </w:p>
    <w:p>
      <w:r>
        <w:rPr>
          <w:b/>
        </w:rPr>
        <w:t xml:space="preserve">Quelle: </w:t>
      </w:r>
      <w:r>
        <w:t>https://mcp.opencaselaw.ch/entscheid/bger_9C_251_2012</w:t>
      </w:r>
    </w:p>
    <w:p>
      <w:r>
        <w:t>FR: TF 9C 251/2012 du 5 juin 2012</w:t>
      </w:r>
    </w:p>
    <w:p>
      <w:r>
        <w:t>IT: TF 9C 251/2012 del 5 giugno 2012</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3.1</w:t>
      </w:r>
    </w:p>
    <w:p>
      <w:r>
        <w:t>Das kantonale Gericht hat verbindlich (E. 1) festgestellt, die Versicherte habe ihre angestammte Tätigkeit als Pflegehelferin, welche sie nach einem 2003 erlittenen Unfall zunächst zu 20 % und ab Mai 2006 zu 50 % ausgeübt habe, auf Ende November 2010 gekündigt. Es hat einen Revisionsgrund im Sinne von Art. 17 Abs. 1 ATSG darin gesehen, dass das Invalideneinkommen nunmehr aufgrund von Tabellenlöhnen zu ermitteln sei. Dies stelle eine Veränderung im erwerblichen Sachverhalt dar, die geeignet sei, sich auf den Invaliditätsgrad auszuwirken, weshalb der Rentenanspruch umfassend zu prüfen sei. Gestützt auf das Gutachten der Frau Dr. med. I.________ vom 7. Juni 2011 hat die Vorinstanz sodann eine vollständige Arbeitsfähigkeit in angepasster Tätigkeit mit einer Leistungsminderung von 10 % festgestellt. Für den Einkommensvergleich ( Art. 16 ATSG ) hat sie das Valideneinkommen unter Verweis auf den Arbeitgeberbericht vom 9. September 2010 auf Fr. 59'870.- festgesetzt. Bei der Ermittlung des Invalideneinkommens von Fr. 42'709.70 hat sie den Tabellenlohn der Lohnstrukturerhebung des Bundesamtes für Statistik (LSE 2010, Tabelle TA1, Total Frauen, Anforderungsniveau 4) herangezogen, die betriebsübliche Wochenarbeitszeit, die um 10 % reduzierte Leistungsfähigkeit und einen leidensbedingten Abzug ( BGE 126 V 75 E. 5b S. 79 f.; 134 V 322 E. 5.2 S. 327 f.) von 10 % einberechnet. Bei einem resultierenden Invaliditätsgrad von 29 % hat sie die Rentenaufhebung bestätigt.</w:t>
      </w:r>
    </w:p>
    <w:p>
      <w:r>
        <w:rPr>
          <w:b/>
        </w:rPr>
        <w:t>E. 3.2</w:t>
      </w:r>
    </w:p>
    <w:p>
      <w:r>
        <w:t>Streitig und zu prüfen sind lediglich die Fragen, ob mit der Aufgabe der Erwerbstätigkeit ein Revisionsgrund im Sinne von Art. 17 Abs. 1 ATSG vorliegt, und - falls dies zu bejahen ist - ob der Rentenanspruch ohne weitere Voraussetzung, mithin auch ohne wesentliche Veränderung des Gesundheitszustandes, neu beurteilt werden kann.</w:t>
      </w:r>
    </w:p>
    <w:p>
      <w:r>
        <w:rPr>
          <w:b/>
        </w:rPr>
        <w:t>E. 4.1</w:t>
      </w:r>
    </w:p>
    <w:p>
      <w:r>
        <w:t>Es trifft zwar zu, dass bei der ursprünglichen Rentenzusprache tatsächlich ein Erwerbseinkommen erzielt und das Invalideneinkommen dementsprechend festgesetzt wurde. Nachdem aber ab 1. Dezember 2010 keine Erwerbstätigkeit mehr ersichtlich ist und die Versicherte eine solche auch nicht geltend macht, ist es grundsätzlich angezeigt, ab diesem Zeitpunkt ein hypothetisches Invalideneinkommen auf der Grundlage von Durchschnittswerten festzulegen ( BGE 135 V 297 E. 5.2 S. 301). Dem steht auch die von der Beschwerdeführerin angerufene Lehrmeinung (URS MÜLLER, Die materiellen Voraussetzungen der Rentenrevision in der Invalidenversicherung, 2003, Rz. 573) nicht entgegen, geht es doch auch dabei darum, das zumutbarerweise erzielbare Einkommen (vgl. URS MÜLLER, a.a.O., Rz. 217) zu berücksichtigen. Für die Annahme eines Revisionsgrundes ist entgegen der Auffassung der Versicherten auch nicht ein verändertes Erwerbspensum erforderlich; es genügt, dass die Invaliditätsbemessung neu gestützt auf abstrakte Werte vorzunehmen ist.</w:t>
      </w:r>
    </w:p>
    <w:p>
      <w:r>
        <w:rPr>
          <w:b/>
        </w:rPr>
        <w:t>E. 4.2</w:t>
      </w:r>
    </w:p>
    <w:p>
      <w:r>
        <w:t>Folglich steht einer umfassenden (vgl. BGE 117 V 198 E. 4b S. 200; SVR 2004 IV Nr. 17 S. 53, I 526/02 E. 2.3; Urteile 9C_223/2011 vom 3. Juni 2011 E. 3.1; 9C_744/2008 vom 19. November 2008 E. 3.1.1 mit weiteren Hinweisen) Prüfung des Rentenanspruchs, mithin auch einer erneuten ärztlichen Beurteilung der gesundheitlichen Situation und der Arbeitsfähigkeit, nichts entgegen. Diese Regelung entspricht der bisherigen Rechtsprechung, und überzeugende Gründe für eine diesbezügliche Praxisänderung (vgl. BGE 136 III 6 E. 3 S. 8 ; 135 I 79 E. 3 S. 82; 134 V 72 E. 3.3 S. 76) fehlen. Soweit die Versicherte geltend macht, sie werde schlechter gestellt, als wenn sie von vornherein kein tatsächliches Invalideneinkommen erzielt hätte, kann sie nichts für sich ableiten: Einerseits obliegt ihr grundsätzlich eine Pflicht zur Schadenminderung (vgl. BGE 113 V 22 E. 4a S. 28 mit Hinweisen; Urteil 9C_916/2010 vom 20. Juni 2011 E. 2.2); anderseits ist die Überprüfung des Rentenanspruchs bei veränderten tatsächlichen Verhältnissen gesetzlich vorgesehen (vgl. Art. 190 BV ). Im Übrigen lässt sich angesichts des Umstandes, dass bei der Rentenzusprache eine zuverlässige ärztliche Einschätzung der Arbeitsfähigkeit in leidensangepassten Tätigkeiten gefehlt zu haben scheint (vgl. dazu auch Art. 53 Abs. 2 ATSG ; Urteil 9C_203/2010 vom 21. September 2010 E. 3.1.2), nicht sagen, ob überhaupt resp. in welchem Umfang ihr eine Rente zugesprochen worden wäre, wenn sie ihre angestammte Tätigkeit bereits damals nicht mehr ausgeübt hätte.</w:t>
      </w:r>
    </w:p>
    <w:p>
      <w:r>
        <w:rPr>
          <w:b/>
        </w:rPr>
        <w:t>E. 4.3</w:t>
      </w:r>
    </w:p>
    <w:p>
      <w:r>
        <w:t>Die Versicherte stellt weder die vorinstanzlichen Feststellungen betreffend die Arbeitsfähigkeit noch die übrigen Aspekte der vorinstanzlichen Invaliditätsbemessung (E. 3.1) in Abrede. Für eine nähere Prüfung von Amtes wegen besteht kein Anlass. Die Beschwerde ist unbegründet.</w:t>
      </w:r>
    </w:p>
    <w:p>
      <w:r>
        <w:rPr>
          <w:b/>
        </w:rPr>
        <w:t>E. 5</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