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9C_248/2021 vom 1. Juli 2021</w:t>
      </w:r>
    </w:p>
    <w:p>
      <w:r>
        <w:t>Bundesgericht, 2021-07-01, FR</w:t>
      </w:r>
    </w:p>
    <w:p>
      <w:r>
        <w:rPr>
          <w:b/>
        </w:rPr>
        <w:t xml:space="preserve">Quelle: </w:t>
      </w:r>
      <w:r>
        <w:t>https://mcp.opencaselaw.ch/entscheid/bger_9C_248_2021</w:t>
      </w:r>
    </w:p>
    <w:p>
      <w:r>
        <w:t>FR: TF 9C_248/2021 du 1 juillet 2021</w:t>
      </w:r>
    </w:p>
    <w:p>
      <w:r>
        <w:t>IT: TF 9C_248/2021 del 1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9C_248/2021</w:t>
      </w:r>
    </w:p>
    <w:p>
      <w:r>
        <w:t>Arrêt du 1er juillet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genevoise de compensation, rue des Gares 12, 1202 Genève,</w:t>
      </w:r>
    </w:p>
    <w:p>
      <w:r>
        <w:t>intimée.</w:t>
      </w:r>
    </w:p>
    <w:p>
      <w:r>
        <w:t>Objet</w:t>
      </w:r>
    </w:p>
    <w:p>
      <w:r>
        <w:t>Assurance-vieillesse et survivants,</w:t>
      </w:r>
    </w:p>
    <w:p>
      <w:r>
        <w:t>recours contre l'arrêt de la Cour de justice de la République et canton de Genève, Chambre des assurances sociales, du 17 mars 2021 (A/4160/2019 ATAS/224/2021).</w:t>
      </w:r>
    </w:p>
    <w:p>
      <w:r>
        <w:t>Vu :</w:t>
      </w:r>
    </w:p>
    <w:p>
      <w:r>
        <w:t>l'arrêt en révision que la Chambre des assurances sociales de la Cour de justice de la République et canton de Genève a rendu le 17 mars 2021 dans la cause opposant A.________ à la Caisse cantonale genevoise de compensation,</w:t>
      </w:r>
    </w:p>
    <w:p>
      <w:r>
        <w:t>l'écriture que A.________ a adressée au Tribunal fédéral le 27 avril 2021, par laquelle il interjette notamment un recours en matière de droit public contre l'arrêt du 17 mars 2021,</w:t>
      </w:r>
    </w:p>
    <w:p>
      <w:r>
        <w:t>la requête de suspension de la procédure,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dans la mesure où il est compréhensible, le recours ne contient pas de conclusions, ou des conclusions insuffisantes,</w:t>
      </w:r>
    </w:p>
    <w:p>
      <w:r>
        <w:t>que l'on ne peut pas en déduire en quoi les constatations des premiers juges seraient inexactes, au sens de l' art. 97 al. 1 LTF , ni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que dans ces conditions, il n'y a d'emblée aucune raison de surseoir à statuer,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La demande de suspension de la procédure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1er juillet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