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248/2013 vom 17. Oktober 2013</w:t>
      </w:r>
    </w:p>
    <w:p>
      <w:r>
        <w:t>Bundesgericht, 2013-10-17, DE</w:t>
      </w:r>
    </w:p>
    <w:p>
      <w:r>
        <w:rPr>
          <w:b/>
        </w:rPr>
        <w:t xml:space="preserve">Quelle: </w:t>
      </w:r>
      <w:r>
        <w:t>https://mcp.opencaselaw.ch/entscheid/bger_9C_248_2013</w:t>
      </w:r>
    </w:p>
    <w:p>
      <w:r>
        <w:t>FR: TF 9C 248/2013 du 17 octobre 2013</w:t>
      </w:r>
    </w:p>
    <w:p>
      <w:r>
        <w:t>IT: TF 9C 248/2013 del 17 ottobre 2013</w:t>
      </w:r>
    </w:p>
    <w:p>
      <w:pPr>
        <w:pStyle w:val="Heading2"/>
      </w:pPr>
      <w:r>
        <w:t>Regeste</w:t>
      </w:r>
    </w:p>
    <w:p>
      <w:r>
        <w:t>Invalidenversicherung (Revision; Invalideneinkommen)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[SR 830.1]).</w:t>
      </w:r>
    </w:p>
    <w:p>
      <w:r>
        <w:rPr>
          <w:b/>
        </w:rPr>
        <w:t>E. 2.2</w:t>
      </w:r>
    </w:p>
    <w:p>
      <w:r>
        <w:t>Die Vorinstanz hat im Umstand, dass die Versicherte seit 1. Mai 2009 ihre frühere Anstellung nicht mehr innehabe, grundsätzlich einen Revisionstatbestand (E. 2.1) erblickt. Weiter hat sie festgestellt, es sei weiterhin von einer 50-prozentigen Arbeitsfähigkeit "im ausgeübten Bereich" auszugehen, weshalb sich diesbezüglich keine Änderung ergeben habe. Das Valideneinkommen hat sie auf der Grundlage eines Tabellenlohnes der Lohnstrukturerhebung des Bundesamtes für Statistik (LSE) 2008 (Tabelle TA7, Frauen, Forschung und Entwicklung, Anforderungsniveau 1) und unter Berücksichtigung der betriebsüblichen Wochenarbeitszeit und der Nominallohnentwicklung bis 2009 auf Fr. 138'147.70 festgelegt. Für das Invalideneinkommen von Fr. 62'166.45 hat sie, ausgehend von derselben Basis, die um 50 % beeinträchtigte Arbeitsfähigkeit und einen Abzug von 10 % eingerechnet. Beim daraus resultierenden Invaliditätsgrad von 55 % hat das kantonale Gericht folglich den unveränderten Anspruch auf eine halbe Invalidenrente ( Art. 28 Abs. 2 IVG ) bestätigt.</w:t>
      </w:r>
    </w:p>
    <w:p>
      <w:r>
        <w:rPr>
          <w:b/>
        </w:rPr>
        <w:t>E. 3.1.1</w:t>
      </w:r>
    </w:p>
    <w:p>
      <w:r>
        <w:t>Das kantonale Gericht hat mit Bezug auf den Revisionstatbestand des Stellenverlusts (E. 2.2) die Wirksamkeit einer allfälligen Rentenerhöhung unter Verweis auf Art. 88a und 88bis IVV (SR 831.201) auf den 1. August 2009 festgelegt. Die Beschwerdeführerin verweist indessen - wie in der vorinstanzlichen Beschwerde - zutreffend darauf, dass bereits mit dem im September 2008 gestellten Revisionsbegehren eine Rentenerhöhung ab 1. Oktober 2008 beantragt wurde mit der Begründung, bei unverändertem Invalideneinkommen sei das Valideneinkommen angestiegen.</w:t>
      </w:r>
    </w:p>
    <w:p>
      <w:r>
        <w:rPr>
          <w:b/>
        </w:rPr>
        <w:t>E. 3.1.2</w:t>
      </w:r>
    </w:p>
    <w:p>
      <w:r>
        <w:t>Was den Zeitraum zwischen Juli 2008 und 1. Mai 2009 betrifft, hat die Vorinstanz keine Feststellungen getroffen (vgl. Art. 61 lit. c ATSG ). Diese lassen sich durch das Bundesgericht ergänzen (E. 1) : Im vorinstanzlichen Entscheid vom 27. August 2008 wurde das Valideneinkommen aufgrund der Annahme einer Anstellung als Oberassistentin mit Funktionsstufe 9 auf Fr. 125'000.- festgelegt. Aus dem Schreiben der damaligen Arbeitgeberin vom 13. November 2008 ergibt sich, dass die Löhne dieser Stufe - im Gegensatz zum tatsächlichen Einkommen der Versicherten - auf den 1. Juli 2008 um 4,7 % erhöht wurden. Dementsprechend ist das Valideneinkommen neu auf Fr. 130'875.- festzusetzen. Bei einem unveränderten Invalideneinkommen von Fr. 50'758.50 resultiert ein Invaliditätsgrad von (gerundet) 61 %.</w:t>
      </w:r>
    </w:p>
    <w:p>
      <w:r>
        <w:rPr>
          <w:b/>
        </w:rPr>
        <w:t>E. 3.1.3</w:t>
      </w:r>
    </w:p>
    <w:p>
      <w:r>
        <w:t>Damit steht fest, dass der Invaliditätsgrad eine erhebliche Änderung erfuhr ( Art. 17 Abs. 1 ATSG ) und dass die Versicherte ab 1. Oktober 2008 (Art. 88a Abs. 2 in Verbindung mit Art. 88bis Abs. 1 lit. a IVV ) Anspruch auf eine Dreiviertelsrente der Invalidenversicherung hat ( Art. 28 Abs. 2 IVG ).</w:t>
      </w:r>
    </w:p>
    <w:p>
      <w:r>
        <w:rPr>
          <w:b/>
        </w:rPr>
        <w:t>E. 3.2.1</w:t>
      </w:r>
    </w:p>
    <w:p>
      <w:r>
        <w:t>In Bezug auf die vorinstanzliche Invaliditätsbemessung für den Zeitraum ab 1. Mai 2009 rügt die Beschwerdeführerin eine fehlerhafte Festsetzung des Invalideneinkommens: Einerseits macht sie geltend, es sei auf das Anforderungsniveau 2 abzustellen; anderseits hält sie einen Tabellenlohnabzug von 25 % für angezeigt.</w:t>
      </w:r>
    </w:p>
    <w:p>
      <w:r>
        <w:rPr>
          <w:b/>
        </w:rPr>
        <w:t>E. 3.2.2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3.2.3</w:t>
      </w:r>
    </w:p>
    <w:p>
      <w:r>
        <w:t>Für die Festsetzung des Invalideneinkommens ist nach der Rechtsprechung primär von der beruflich-erwerblichen Situation auszugehen, in welcher die versicherte Person konkret steht. Hat sie nach Eintritt des Gesundheitsschadens keine oder jedenfalls keine ihr an sich zumutbare neue Erwerbstätigkeit aufgenommen, so können statistische Werte, insbesondere Tabellenlöhne der Lohnstrukturerhebung (LSE) des Bundesamtes für Statistik herangezogen werden ( BGE 135 V 297 E. 5.2 S. 301; 129 V 472 E. 4.2.1 S. 475). Wird das Invalideneinkommen auf der Grundlage von statistischen Durchschnittswerten ermittelt, ist der entsprechende Ausgangswert (Tabellenlohn)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 BGE 135 V 297 E. 5.2 S. 301; 126 V 75 E. 5b/aa-cc S. 80).</w:t>
      </w:r>
    </w:p>
    <w:p>
      <w:r>
        <w:rPr>
          <w:b/>
        </w:rPr>
        <w:t>E. 3.3</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2, 3 oder 4; Urteile 9C_965/2010 vom 1. März 2011 E. 4.2; I 860/06 vom 7. November 2007 E. 3.2 und I 732/06 vom 2. Mai 2007 E. 4.2.2). Schliesslich ist die Frage, ob ein (behinderungsbedingt oder anderweitig begründeter) Abzug vorzunehmen sei, eine Rechtsfrage, während jene nach der Höhe des Abzuges eine typische Ermessensfrage darstellt, deren Beantwortung letztinstanzlicher Korrektur nur mehr dort zugänglich ist, wo das kantonale Gericht das Ermessen rechtsfehlerhaft ausgeübt hat, also Ermessensüberschreitung, -missbrauch oder -unterschreitung vorliegt (vgl. BGE 132 V 393 E. 3.3 in fine S. 399; Urteil 9C_973/2008 vom 19. Januar 2009 E. 3).</w:t>
      </w:r>
    </w:p>
    <w:p>
      <w:r>
        <w:rPr>
          <w:b/>
        </w:rPr>
        <w:t>E. 3.4.1</w:t>
      </w:r>
    </w:p>
    <w:p>
      <w:r>
        <w:t>Die Vorinstanz hat festgestellt, die Versicherte sei auch mit ihrer Behinderung ohne Weiteres in der Lage, höchst anspruchsvolle und schwierigste Arbeiten zu verrichten. Sie bezeichne sich selber als hochqualifizierte Wissenschaftlerin mit besten Referenzen. Die Sehbehinderung schränke ihre wissenschaftliche Qualifikation in keiner Weise ein.</w:t>
      </w:r>
    </w:p>
    <w:p>
      <w:r>
        <w:rPr>
          <w:b/>
        </w:rPr>
        <w:t>E. 3.4.2</w:t>
      </w:r>
    </w:p>
    <w:p>
      <w:r>
        <w:t>Diese Feststellungen sind nicht offensichtlich unrichtig und beruhen auch nicht auf einer Rechtsverletzung, weshalb sie für das Bundesgericht verbindlich bleiben (E. 1). Für den Entscheid, ob für das Invalideneinkommen der Tabellenlohn im Anforderungsniveau 1 (Verrichtung höchst anspruchsvoller und schwierigster Arbeiten) oder 2 (Verrichtung selbstständiger und qualifizierter Arbeiten) heranzuziehen ist, genügen sie indessen nicht. Die Versicherte absolvierte nach dem Studium A.________ ein Doktorat in B.________. Aus dem augenärztlichen Gutachten des Spitals X.________ vom 29. März 2011 ergibt sich, dass Feldarbeit nur noch eingeschränkt möglich, Laborarbeit hingegen unmöglich ist. Im Verlaufsprotokoll vom 21. Mai 2012 über die Berufsberatung für Sehbehinderte (BEBS), welche die IV-Stelle Zürich im Auftrag der Beschwerdegegnerin durchgeführt hatte, wurde einleuchtend und nachvollziehbar (vgl. BGE 134 V 231 E. 5.1 S. 232; 125 V 351 E. 3a S. 352 mit Hinweis) dargelegt, inwiefern die Versicherte dadurch fachspezifischen beruflichen Anforderungen und Erwartungen nicht genügt und dass die Ausübung einer leitenden Funktion - bei einer Arbeits- resp. Leistungsfähigkeit von 50 % - unwahrscheinlich ist. Angesichts dieser weiteren konkreten Umstände ist es gerechtfertigt, das Valideneinkommen auf der Grundlage des entsprechenden Tabellenlohnes im Anforderungsniveau 2, der monatlich Fr. 8'486.- beträgt, festzulegen.</w:t>
      </w:r>
    </w:p>
    <w:p>
      <w:r>
        <w:rPr>
          <w:b/>
        </w:rPr>
        <w:t>E. 3.5.1</w:t>
      </w:r>
    </w:p>
    <w:p>
      <w:r>
        <w:t>Für den Abzug vom Tabellenlohn hat die Vorinstanz berücksichtigt, dass dem vermehrten Zeit- und Pausenbedarf mit der attestierten Einschränkung von 50 % bereits Rechnung getragen worden sei. Hingegen wirke sich Teilzeitarbeit bei Frauen sogar tendenziell lohnerhöhend aus. Die Versicherte sei in Feld- und Laborarbeiten zusätzlich eingeschränkt, ansonsten aber hervorragend qualifiziert. Insgesamt hielt sie einen Abzug von 10 % für angemessen.</w:t>
      </w:r>
    </w:p>
    <w:p>
      <w:r>
        <w:rPr>
          <w:b/>
        </w:rPr>
        <w:t>E. 3.5.2</w:t>
      </w:r>
    </w:p>
    <w:p>
      <w:r>
        <w:t>Soweit die Versicherte in Bezug auf die Höhe des Abzugs eine Verletzung des Anspruchs auf rechtliches Gehör rügt, kann ihr nicht beigepflichtet werden. Auch wenn im BEBS-Protokoll ein Abzug von 25 % empfohlen wurde, konnte sie nicht von vornherein davon ausgehen, dass das kantonale Gericht dieser Empfehlung folgen würde; vielmehr musste sie damit rechnen, dass dieses rechtliche Aspekte berücksichtigt und vom ihm zustehenden Ermessen Gebrauch macht (vgl. E. 3.3). Somit hatte sie auch die Möglichkeit, nicht nur pauschal auf die Invaliditätsbemessung im BEBS-Protokoll zu verweisen, sondern darüber hinaus Gründe für die Vornahme eines Abzugs vorzubringen resp. sich konkret zu dessen Höhe zu äussern.</w:t>
      </w:r>
    </w:p>
    <w:p>
      <w:r>
        <w:rPr>
          <w:b/>
        </w:rPr>
        <w:t>E. 3.5.3</w:t>
      </w:r>
    </w:p>
    <w:p>
      <w:r>
        <w:t>Was die Versicherte vorbringt, lässt nicht auf eine rechtsfehlerhafte Ermessensausübung durch die Vorinstanz schliessen: Einerseits hat die Vorinstanz zutreffend darauf verwiesen, dass für die Invaliditätsbemessung der konjunkturell ausgeglichene hypothetische und nicht der tatsächliche Arbeitsmarkt massgebend ist ( Art. 7 Abs. 1 ATSG ), weshalb die realen Chancen auf eine Anstellung hier nicht von Belang sind. Anderseits wird den qualitativen Beeinträchtigungen insofern Rechnung getragen, als bereits der niedrigere Tabellenlohn im Anforderungsniveau 2 zur Anwendung gelangt (E. 3.4.2); sie im Rahmen des Abzugs ein weiteres Mal zu berücksichtigen, geht nicht an. Unter diesen Umständen ist fraglich, ob überhaupt ein Abzug angezeigt ist. Diese Frage kann offen bleiben, nachdem sie für den Ausgang des Verfahrens keine Rolle spielt (E. 3.6). Jedenfalls ist der Abzug von 10 %, auch wenn der lohnerhöhende Faktor der Teilzeitarbeit von Frauen ausser Betracht fällt, nicht zu niedrig.</w:t>
      </w:r>
    </w:p>
    <w:p>
      <w:r>
        <w:rPr>
          <w:b/>
        </w:rPr>
        <w:t>E. 3.6</w:t>
      </w:r>
    </w:p>
    <w:p>
      <w:r>
        <w:t>Nach dem Gesagten beträgt das Invalideneinkommen, ausgehend vom Tabellenlohn von Fr. 8'586.- und unter Berücksichtigung der reduzierten Arbeitsfähigkeit, der betriebsüblichen Wochenarbeitszeit und der Nominallohnentwicklung, Fr. 54'450.- resp. (nach Vornahme eines Abzuges von 10 %) Fr. 49'005.-. Daraus resultiert ein Invaliditätsgrad von (gerundet) 61 resp. 65 %; beides vermittelt einen unveränderten (E. 3.1) Anspruch auf eine Dreiviertelsrente ( Art. 28 Abs. 2 IVG ).</w:t>
      </w:r>
    </w:p>
    <w:p>
      <w:r>
        <w:rPr>
          <w:b/>
        </w:rPr>
        <w:t>E. 4</w:t>
      </w:r>
    </w:p>
    <w:p>
      <w:r>
        <w:t>Dem Ausgang des Verfahrens entsprechend hat die Beschwerdegegnerin die Gerichtskosten zu tragen ( Art. 66 Abs. 1 BGG ). Die obsiegende Beschwerdeführerin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