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9C_248/2007 vom 30. August 2007</w:t>
      </w:r>
    </w:p>
    <w:p>
      <w:r>
        <w:t>Bundesgericht, 2007-08-30, DE</w:t>
      </w:r>
    </w:p>
    <w:p>
      <w:r>
        <w:rPr>
          <w:b/>
        </w:rPr>
        <w:t xml:space="preserve">Quelle: </w:t>
      </w:r>
      <w:r>
        <w:t>https://mcp.opencaselaw.ch/entscheid/bger_9C_248_2007</w:t>
      </w:r>
    </w:p>
    <w:p>
      <w:r>
        <w:t>FR: TF 9C_248/2007 du 30 août 2007</w:t>
      </w:r>
    </w:p>
    <w:p>
      <w:r>
        <w:t>IT: TF 9C_248/2007 del 30 agosto 2007</w:t>
      </w:r>
    </w:p>
    <w:p>
      <w:pPr>
        <w:pStyle w:val="Heading2"/>
      </w:pPr>
      <w:r>
        <w:t>Erwägungen</w:t>
      </w:r>
    </w:p>
    <w:p>
      <w:r>
        <w:rPr>
          <w:b/>
        </w:rPr>
        <w:t>E. 1</w:t>
      </w:r>
    </w:p>
    <w:p>
      <w:r>
        <w:t>Die Vorinstanz trat auf die vom Versicherten am 29. Januar 2007 der Post übergebene Beschwerde zufolge Fristversäumnisses nicht ein. Zur Begründung führte sie aus, gemäss BGE 132 V 361 kämen u.a. im Bereich der Invalidenversicherung die Fristbestimmungen des Art. 38 ATSG zur Anwendung, laut dessen Abs. 4 lit. c der Fristenstillstand vom 18. Dezember bis und mit dem 1. Januar dauere; hingegen sei das kantonale Recht nicht massgebend.</w:t>
      </w:r>
    </w:p>
    <w:p>
      <w:r>
        <w:rPr>
          <w:b/>
        </w:rPr>
        <w:t>E. 2.1</w:t>
      </w:r>
    </w:p>
    <w:p>
      <w:r>
        <w:t>Dem kantonalen Gericht ist beizupflichten, dass im vorliegenden Fall die Regelung gemäss Art. 38 ATSG anwendbar ist. Wie der Beschwerdeführer richtig vorbringt, hat indessen Art. 38 Abs. 4 lit. c ATSG am 17. Juni 2005 eine Änderung erfahren, die auf den 1. Januar 2007 in Kraft gesetzt wurde. Gemäss dieser neuen, rechtsprechungsgemäss ab Inkrafttreten sofort und vollumfänglich anwendbaren Fassung ( BGE 130 V 1 E.3.2 S. 4) stehen gesetzliche oder behördliche Fristen, die nach Tagen oder Monaten bestimmt sind, vom 18. Dezember bis und mit 2. Januar still.</w:t>
      </w:r>
    </w:p>
    <w:p>
      <w:r>
        <w:rPr>
          <w:b/>
        </w:rPr>
        <w:t>E. 2.2</w:t>
      </w:r>
    </w:p>
    <w:p>
      <w:r>
        <w:t>Unter Berücksichtigung dieses bundesrechtlich neu geregelten Fristenstillstandes hat der Versicherte die Beschwerde rechtzeitig eingereicht. Nachdem der Einspracheentscheid vom 8. Dezember 2006 dem Beschwerdeführer am 12. Dezember 2006 zugestellt worden war, begann die 30-tägige Beschwerdefrist am 13. Dezember 2006 zu laufen, stand alsdann vom 18. Dezember 2006 bis 2. Januar 2007 still und lief ab 3. Januar 2007 weiter. Der letzte Tag fiel auf Samstag, den 27. Januar 2007, womit die Frist am darauffolgenden Montag, dem 29. Januar 2007, endete.</w:t>
      </w:r>
    </w:p>
    <w:p>
      <w:r>
        <w:rPr>
          <w:b/>
        </w:rPr>
        <w:t>E. 3</w:t>
      </w:r>
    </w:p>
    <w:p>
      <w:r>
        <w:t>Dem Verfahrensausgang entsprechend sind die Gerichtskosten der IV-Stelle aufzuerlegen ( Art. 66 Abs. 1 BGG ). Diese hat dem obsiegenden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