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9C_246/2021 vom 1. Juni 2021</w:t>
      </w:r>
    </w:p>
    <w:p>
      <w:r>
        <w:t>Bundesgericht, 2021-06-01, FR</w:t>
      </w:r>
    </w:p>
    <w:p>
      <w:r>
        <w:rPr>
          <w:b/>
        </w:rPr>
        <w:t xml:space="preserve">Quelle: </w:t>
      </w:r>
      <w:r>
        <w:t>https://mcp.opencaselaw.ch/entscheid/bger_9C_246_2021</w:t>
      </w:r>
    </w:p>
    <w:p>
      <w:r>
        <w:t>FR: TF 9C_246/2021 du 1 juin 2021</w:t>
      </w:r>
    </w:p>
    <w:p>
      <w:r>
        <w:t>IT: TF 9C_246/2021 del 1 giugno 2021</w:t>
      </w:r>
    </w:p>
    <w:p>
      <w:pPr>
        <w:pStyle w:val="Heading2"/>
      </w:pPr>
      <w:r>
        <w:t>Volltext</w:t>
      </w:r>
    </w:p>
    <w:p>
      <w:r>
        <w:t>Bundesgericht</w:t>
      </w:r>
    </w:p>
    <w:p>
      <w:r>
        <w:t>Tribunal fédéral</w:t>
      </w:r>
    </w:p>
    <w:p>
      <w:r>
        <w:t>Tribunale federale</w:t>
      </w:r>
    </w:p>
    <w:p>
      <w:r>
        <w:t>Tribunal federal</w:t>
      </w:r>
    </w:p>
    <w:p>
      <w:r>
        <w:t>9C_246/2021</w:t>
      </w:r>
    </w:p>
    <w:p>
      <w:r>
        <w:t>Arrêt du 1er juin 2021</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Office de l'assurance-invalidité du canton de Genève, rue des Gares 12, 1201 Genève,</w:t>
      </w:r>
    </w:p>
    <w:p>
      <w:r>
        <w:t>intimé.</w:t>
      </w:r>
    </w:p>
    <w:p>
      <w:r>
        <w:t>Objet</w:t>
      </w:r>
    </w:p>
    <w:p>
      <w:r>
        <w:t>Assurance-invalidité (condition de recevabilité),</w:t>
      </w:r>
    </w:p>
    <w:p>
      <w:r>
        <w:t>recours contre l'arrêt de la Cour de justice de la République et canton de Genève, Chambre des assurances sociales, du 29 mars 2021 (A/3804/2020 ATAS/289/2021).</w:t>
      </w:r>
    </w:p>
    <w:p>
      <w:r>
        <w:t>Vu :</w:t>
      </w:r>
    </w:p>
    <w:p>
      <w:r>
        <w:t>la décision du 26 octobre 2020, par laquelle l'Office de l'assurance-invalidité du canton de Genève (ci-après: l'office AI) a refusé d'entrer en matière sur une nouvelle demande de prestations de l'assurance-invalidité déposée par A.________,</w:t>
      </w:r>
    </w:p>
    <w:p>
      <w:r>
        <w:t>l'arrêt du 29 mars 2021, par lequel la Chambre des assurances sociales de la Cour de justice de la République et canton de Genève a rejeté le recours formé par l'assuré contre cette décision,</w:t>
      </w:r>
    </w:p>
    <w:p>
      <w:r>
        <w:t>le recours formé par A.________ le 29 avril 2021 contre cet arrêt,</w:t>
      </w:r>
    </w:p>
    <w:p>
      <w:r>
        <w:t>considérant :</w:t>
      </w:r>
    </w:p>
    <w:p>
      <w:r>
        <w:t>que selon l' art. 108 al. 1 let. b LTF ,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juridiction cantonale a retenu que l'office AI avait refusé d'entrer en matière à juste titre sur la nouvelle demande de prestations déposée par le recourant car celui-ci n'avait pas rendu vraisemblable une aggravation de son état de santé susceptible d'influencer ses droits depuis la dernière décision entrée en force,</w:t>
      </w:r>
    </w:p>
    <w:p>
      <w:r>
        <w:t>que le recourant ne discute pas, fût-ce de manière succincte, les constatations sur lesquelles reposent l'arrêt attaqué, mais se borne à affirmer, dans une démarche purement appellatoire, que son état de santé s'aggrave chaque jour et que les premiers juges n'ont pas lu ou pas compris les avis des professionnels de la santé qu'il a consultés,</w:t>
      </w:r>
    </w:p>
    <w:p>
      <w:r>
        <w:t>qu'au surplus, le recourant dépose un avis médical (du 29 avril 2021) établi postérieurement à l'arrêt entrepris et qui ne peut, pour ce motif, être pris en considération ( art. 99 al. 1 LTF ),</w:t>
      </w:r>
    </w:p>
    <w:p>
      <w:r>
        <w:t>qu'ensuite des éléments qui précèdent, le recours ne respecte pas les exigences minimales de motivation de l' art. 42 al. 2 LTF ,</w:t>
      </w:r>
    </w:p>
    <w:p>
      <w:r>
        <w:t>qu'il doit par conséquent être déclaré irrecevable et traité selon la procédure simplifiée prévue à l' art. 108 al. 1 let. b LTF ,</w:t>
      </w:r>
    </w:p>
    <w:p>
      <w:r>
        <w:t>qu'il est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1er juin 2021</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