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9C_246/2012 vom 16. Juli 2012</w:t>
      </w:r>
    </w:p>
    <w:p>
      <w:r>
        <w:t>Bundesgericht, 2012-07-16, DE</w:t>
      </w:r>
    </w:p>
    <w:p>
      <w:r>
        <w:rPr>
          <w:b/>
        </w:rPr>
        <w:t xml:space="preserve">Quelle: </w:t>
      </w:r>
      <w:r>
        <w:t>https://mcp.opencaselaw.ch/entscheid/bger_9C_246_2012</w:t>
      </w:r>
    </w:p>
    <w:p>
      <w:r>
        <w:t>FR: TF 9C_246/2012 du 16 juillet 2012</w:t>
      </w:r>
    </w:p>
    <w:p>
      <w:r>
        <w:t>IT: TF 9C_246/2012 del 16 luglio 2012</w:t>
      </w:r>
    </w:p>
    <w:p>
      <w:pPr>
        <w:pStyle w:val="Heading2"/>
      </w:pPr>
      <w:r>
        <w:t>Erwägungen</w:t>
      </w:r>
    </w:p>
    <w:p>
      <w:r>
        <w:rPr>
          <w:b/>
        </w:rPr>
        <w:t>E. 1</w:t>
      </w:r>
    </w:p>
    <w:p>
      <w:r>
        <w:t>Bei der Beurteilung von Beschwerden in öffentlich-rechtlichen Angelegenheiten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Die Vorinstanz hat dem Gutachten der Dres. med. O.________ und W.________, Spezialärzte für Psychiatrie/Psychotherapie resp. Neurologie/Verhaltensneurologie, vom 20. September 2011 Beweiskraft beigemessen und gestützt darauf festgestellt, der Beschwerdeführerin sei - zumindest seit der Begutachtung im April 2011 - zumutbar, einer der körperlichen Problematik angepassten Tätigkeit zu 100 % nachzugehen. Dementsprechend hat sie einen Anspruch auf eine Invalidenrente der beruflichen Vorsorge materiellrechtlich verneint, von Weiterungen indes aufgrund des kantonalrechtlichen Verbotes der reformatio in peius abgesehen und die auf Zusprechung einer ganzen Invalidenrente lautende Klage vom 27. Oktober 2008 erneut abgewiesen. Wie es sich mit dem Anspruch auf eine halbe Invalidenrente verhält, der von der Beschwerdegegnerin in vorinstanzlicher Klageantwort und Duplik nicht formell bestritten wurde und auch nicht in der Stellungnahme vom 11. Oktober 2011 zum eingeholten Gerichtsgutachten, ist nicht zu prüfen ( Art. 107 Abs. 1 BGG ).</w:t>
      </w:r>
    </w:p>
    <w:p>
      <w:r>
        <w:t>Die Beschwerdeführerin macht im Wesentlichen geltend, das kantonale Gericht habe sich mit dem Rentenanspruch von Februar 2005 bis April 2011 nicht auseinandergesetzt. Für diesen Zeitraum lasse sich dem Gutachten der Dres. med. O.________ und W.________ nichts entnehmen, während behandelnde Ärzte und der von der IV-Stelle beigezogene Gutachter übereinstimmend sie aus psychiatrischer Sicht für arbeitsunfähig gehalten hätten. Zudem stellt sie die Beweiskraft des Gutachtens der Dres. med. O.________ und W.________ auch für die Zeit nach April 2011 in Abrede.</w:t>
      </w:r>
    </w:p>
    <w:p>
      <w:r>
        <w:rPr>
          <w:b/>
        </w:rPr>
        <w:t>E. 3.1</w:t>
      </w:r>
    </w:p>
    <w:p>
      <w:r>
        <w:t>Streitig ist der Anspruch auf eine höhere als eine halbe Invalidenrente ab 19. Februar 2005, wobei sich der gerichtliche Prüfungszeitraum bis zum Erlass des angefochtenen Entscheids am 26. Januar 2012 erstreckt hat (vgl. SVR 2009 IV Nr. 57 S. 177, 9C_149/2009 E. 4.4; Urteil 9C_235/2009 vom 30. April 2009 E. 3.3).</w:t>
      </w:r>
    </w:p>
    <w:p>
      <w:r>
        <w:rPr>
          <w:b/>
        </w:rPr>
        <w:t>E. 3.2.1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Art. 61 lit. c ATSG ; vgl. auch BGE 134 V 231 E. 5.1 S. 232; 125 V 351 E. 3a S. 352)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3.2.2</w:t>
      </w:r>
    </w:p>
    <w:p>
      <w:r>
        <w:t>Für die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w:t>
      </w:r>
    </w:p>
    <w:p>
      <w:r>
        <w:t>Hinsichtlich der körperlichen Beeinträchtigungen stellte die Vorinstanz bereits im Entscheid vom 14. Januar 2010 verbindlich fest, dass die Beschwerdeführerin in leidensangepassten Tätigkeiten in vollem Umfang arbeitsfähig sei (Urteil 9C_185/2010 vom 16. August 2010 E. 2.2). Anhaltspunkte dafür, dass sich daran im massgeblichen Zeitraum etwas geändert haben soll, fehlen und wurden auch nicht geltend gemacht, weshalb sich entsprechende Abklärungen erübrigt haben (vgl. BGE 137 V 64 E. 5.2 S. 69 ; 136 I 229 E. 5.3 S. 236; Urteil 8C_682/2011 E. 3.2.4). In diesem Zusammenhang kann auch nicht von einer Verletzung der Dispositionsmaxime die Rede sein, zumal das kantonale Berufsvorsorgegericht den Sachverhalt von Amtes wegen festzustellen hat ( Art. 73 Abs. 2 BVG ).</w:t>
      </w:r>
    </w:p>
    <w:p>
      <w:r>
        <w:rPr>
          <w:b/>
        </w:rPr>
        <w:t>E. 3.4</w:t>
      </w:r>
    </w:p>
    <w:p>
      <w:r>
        <w:t>Was den Zeitraum nach der Begutachtung im April 2011 anbelangt, so genügt das Gutachten der Dres. med. O.________ und W.________ den Anforderungen an den Beweiswert (E. 3.2.2). Eine abweichende Einschätzung anderer - insbesondere behandelnder - Ärzte spricht nicht zwingend gegen die Auffassung der Experten ( BGE 125 V 351 E. 3b/bb und cc S. 353). Zudem wies das Bundesgericht bereits im Urteil 9C_185/2010 vom 16. August 2010 darauf hin, dass die Begutachtung durch den von der Invalidenversicherung beigezogenen Psychiater im Dezember 2005 erfolgte (a.a.O., E. 4.6.2), weshalb sich dessen Erkenntnisse, wie auch jene anderer Ärzte, nicht auf die hier interessierende Zeitperiode beziehen. Schliesslich beruhen die Erkenntnisse der Dres. med. O.________ und W.________ nicht lediglich auf einem "Pseudogedächtnis- (Motivations-) Test" - dessen Ergebnis sie lege artis zu deuten grundsätzlich in der Lage sind - sondern namentlich auf Anamnese, eigenen Untersuchen, Gesprächen mit der Versicherten, deren Angaben und Verhalten. Die Beschwerdeführerin würdigt auf weiten Strecken lediglich die medizinischen Unterlagen abweichend von der Vorinstanz und zieht daraus andere Schlüsse, was nicht genügt (Urteile 9C_688/2007 vom 22. Januar 2008 E. 2.3 und 4A_28/2007 vom 30. Mai 2007 E. 1.3 [in BGE 133 III 421 nicht publiziert]).</w:t>
      </w:r>
    </w:p>
    <w:p>
      <w:r>
        <w:rPr>
          <w:b/>
        </w:rPr>
        <w:t>E. 3.5.1</w:t>
      </w:r>
    </w:p>
    <w:p>
      <w:r>
        <w:t>In Bezug auf den Zeitraum vor der Begutachtung steht gemäss Urteil 9C_185/2010 vom 16. August 2010 fest, dass die bis dahin vorhandenen Unterlagen die Annahme einer Einschränkung der Arbeitsfähigkeit nicht mit der erforderlichen Zuverlässigkeit zu begründen vermögen. Diesbezüglich warf das Bundesgericht insbesondere die Frage auf, ob es sich bei der durch den von der Invalidenversicherung beigezogenen Psychiater diagnostizierten depressiven Episode um eine reaktive Begleiterscheinung der somatoformen Schmerzstörung - welche für die Zumutbarkeit der Leidensüberwindung keine eigenständige Bedeutung hat - oder um ein selbstständiges, vom psychogenen Schmerzsyndrom losgelöstes depressives Leiden handle (a.a.O., E. 4.6.2; vgl. auch Urteil 9C_869/2011 vom 18. April 2012 E. 4.5; SVR 2008 IV Nr. 1 S. 1, I 176/06 E. 5.2). Für den hier zur Diskussion stehenden Zeitraum hat die Vorinstanz keine Feststellungen über die Bedeutung der verschiedenen psychischen Beeinträchtigungen und die Arbeitsfähigkeit getroffen. Diese lassen sich indessen durch das Bundesgericht ergänzen (E. 1).</w:t>
      </w:r>
    </w:p>
    <w:p>
      <w:r>
        <w:rPr>
          <w:b/>
        </w:rPr>
        <w:t>E. 3.5.2</w:t>
      </w:r>
    </w:p>
    <w:p>
      <w:r>
        <w:t>Die Dres. med. O.________ und W.________ betonten zwar, dass sich die von ihnen gestellten Diagnosen und die Arbeitsfähigkeitsschätzung auf den Zeitpunkt der Begutachtung beziehen. Sie wiesen aber auch darauf hin, dass sich keine "vorbestehenden neuropsychiatrisch-heredopathische Belastungen [...] mit Krankheitswert resp. Störungscharakter" fanden und "biografisch-eigenanamnestisch" Hinweise auf eine "phasisch verlaufende depressive Störung im Sinne einer mehr endogen-neurobiologisch akzentuierten rezidivierenden depressiven F3-Störung" fehlten. Es seien keine "strukturtypischen Dispositionen pathologischen Ausmasses oder [...] psychometrische Defizite" zu eruieren, die als "relevante Limitierung für einen normtheoretischen Heilverlauf" aufzufassen wären. Die "prämorbide Persönlichkeitsdisposition" der Versicherten sei "gemäss eigener Befundlage nicht vulnerable". Weiter lägen "biologische und/oder charakterneurotisch bedingte psychisch-emotionale Fehlverarbeitungen", "pathologische Handlungsmuster" oder ein "entwicklungspsychologischer Hintergrund von schwerwiegenden psychosozialen Traumatisierungen" nicht vor. In Beantwortung der Frage nach den psychiatrischen Diagnosen seit 2001 strichen die Gutachter erneut hervor, dass sich die Diagnose einer rezidivierenden depressiven Störung nicht halten lasse.</w:t>
      </w:r>
    </w:p>
    <w:p>
      <w:r>
        <w:rPr>
          <w:b/>
        </w:rPr>
        <w:t>E. 3.5.3</w:t>
      </w:r>
    </w:p>
    <w:p>
      <w:r>
        <w:t>Auch wenn die Experten die vom Bundesgericht aufgeworfene Frage (E. 3.5.1) nicht explizit beantworteten, lassen ihre Angaben den Schluss zu, dass die Versicherte auch früher - selbst wenn die Symptome anlässlich der durch die Invalidenversicherung angeordneten Begutachtung die Diagnosen einer Agoraphobie mit Panikstörung und einer mittelgradigen depressiven Episode erlaubten - nicht an einer vom Schmerzleiden losgelösten psychischen Komorbidität litt (vgl. auch Urteil 9C_736/2011 vom 7. Februar 2012 E.4.2.2.1 mit Hinweisen). Dass das ebenfalls diagnostizierte Schmerzsyndrom aus anderen Gründen eine invalidisierende Arbeitsunfähigkeit bewirkt haben resp. bewirken soll ( BGE 137 V 64 ; 130 V 352 ), wurde nicht geltend gemacht und ist auch nicht ersichtlich. Invalididätsrechtlich ist daher in psychischer Hinsicht seit Februar 2005 von einer uneingeschränkten Arbeitsfähigkeit auszugehen. Damit besteht keine Grundlage für die eingeklagten Berufsvorsorgeleistungen.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