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246/2009 vom 14. Juli 2009</w:t>
      </w:r>
    </w:p>
    <w:p>
      <w:r>
        <w:t>Bundesgericht, 2009-07-14, FR</w:t>
      </w:r>
    </w:p>
    <w:p>
      <w:r>
        <w:rPr>
          <w:b/>
        </w:rPr>
        <w:t xml:space="preserve">Quelle: </w:t>
      </w:r>
      <w:r>
        <w:t>https://mcp.opencaselaw.ch/entscheid/bger_9C_246_2009</w:t>
      </w:r>
    </w:p>
    <w:p>
      <w:r>
        <w:t>FR: TF 9C 246/2009 du 14 juillet 2009</w:t>
      </w:r>
    </w:p>
    <w:p>
      <w:r>
        <w:t>IT: TF 9C 246/2009 del 14 luglio 2009</w:t>
      </w:r>
    </w:p>
    <w:p>
      <w:pPr>
        <w:pStyle w:val="Heading2"/>
      </w:pPr>
      <w:r>
        <w:t>Regeste</w:t>
      </w:r>
    </w:p>
    <w:p>
      <w:r>
        <w:t>Assurance-maladie (soins médicaux) | Assurance-maladie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la base des divers avis médicaux versés au dossier, le tribunal cantonal des assurances a constaté que les conditions de la prise en charge du traitement requis par la recourante n'étaient pas remplies. Les troubles dentaires dont elle souffrait n'entraient pas dans la catégorie de ceux figurant à l'art. 17 de l'ordonnance du 29 septembre 1995 sur les prestations dans l'assurance obligatoire des soins en cas de maladie (OPAS; RS 832.112.31), car ils ne revêtaient pas le caractère de gravité requis par le législateur. D'autres facteurs, de nature psychique et psychosociale - notamment sous la forme d'une symptomatologie douloureuse chronique - jouaient un rôle déterminant dans l'origine des douleurs, la demande de soins et les chances de succès de ceux-ci sur le plan dentaire. C'était par conséquent à bon droit que l'intimée avait partiellement refusé de prester en faveur de la recourante, en ne reconnaissant que les actes médicaux servant à diagnostiquer ou à traiter une maladie et ses séquelles.</w:t>
      </w:r>
    </w:p>
    <w:p>
      <w:r>
        <w:rPr>
          <w:b/>
        </w:rPr>
        <w:t>E. 3.1</w:t>
      </w:r>
    </w:p>
    <w:p>
      <w:r>
        <w:t>Compte tenu de son pouvoir d'examen restreint (cf. supra consid. 1),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contentant d'affirmer que le jugement entrepris reposerait sur un état de fait incomplet et de renvoyer à certaines pièces médicales figurant au dossier, la recourante n'explique pas concrètement en quoi l'appréciation de la juridiction cantonale serait insoutenable et quels éléments précis permettraient de considérer que le refus de prendre en charge le traitement dentaire litigieux serait contraire au droit fédéral en général et à l' art. 17 OPAS en particulier. A cet égard, le renvoi au rapport établi le 12 juillet 2007 par le docteur V.________ n'est pas suffisant pour semer le doute sur le bien-fondé des renseignements médicaux sur lesquels la juridiction cantonale s'est appuyée ou sur l'appréciation que celle-ci en a faite, faute pour la recourante de démontrer que l'opinion de ce médecin serait objectivement mieux fondée que celle des médecins pris en considération par la juridiction cantonale.</w:t>
      </w:r>
    </w:p>
    <w:p>
      <w:r>
        <w:rPr>
          <w:b/>
        </w:rPr>
        <w:t>E. 3.2</w:t>
      </w:r>
    </w:p>
    <w:p>
      <w:r>
        <w:t>C'est en vain par ailleurs que la recourante reproche aux premiers juges de s'être fondés sur des rapports rédigés pour la plupart en allemand et dont la traduction lui aurait été refusée. Selon la jurisprudence du Tribunal fédéral, ni l'art. 6 de la Convention européenne des droits de l'Homme, ni la garantie constitutionnelle du droit d'être entendu ne confèrent au justiciable le droit d'obtenir la traduction dans sa propre langue des pièces du dossier rédigées dans une langue qu'il ne maîtrise pas ou de manière seulement imparfaite. Il appartient en principe au justiciable de se faire traduire les actes officiels du dossier ( ATF 131 V 35 consid. 3.3. p. 39 et les références).</w:t>
      </w:r>
    </w:p>
    <w:p>
      <w:r>
        <w:rPr>
          <w:b/>
        </w:rPr>
        <w:t>E. 4</w:t>
      </w:r>
    </w:p>
    <w:p>
      <w:r>
        <w:t>Sur le plan formel, la recourante fait grief à la juridiction cantonale de ne pas lui avoir suggéré les services d'un conseil juridique.</w:t>
      </w:r>
    </w:p>
    <w:p>
      <w:r>
        <w:rPr>
          <w:b/>
        </w:rPr>
        <w:t>E. 4.1</w:t>
      </w:r>
    </w:p>
    <w:p>
      <w:r>
        <w:t>Selon la jurisprudence, il n'existe pas de prétention générale à ce que les tribunaux des assurances sociales attirent l'attention sur la possibilité de se faire représenter par un avocat et d'obtenir l'assistance judiciaire gratuite. Toutefois, s'il ressort du mémoire de recours qu'une partie exprime la volonté d'être représentée par un conseil juridique, mais qu'elle y renonce uniquement pour des motifs financiers, le tribunal est tenu, en application du principe de la bonne foi, de rendre l'intéressé attentif à la possibilité de requérir l'assistance judiciaire gratuite. En présence d'indications suffisamment claires, il faut même considérer qu'il existe une demande dans ce sens. (arrêt P 44/06 du 5 février 2007 consid. 5.3.2, in SVR 2007 EL n° 7 p. 15; voir également arrêt H 61/01 du 16 mai 2002 consid. 5, in SVR 2002 AHV n° 18 p.49).</w:t>
      </w:r>
    </w:p>
    <w:p>
      <w:r>
        <w:rPr>
          <w:b/>
        </w:rPr>
        <w:t>E. 4.2</w:t>
      </w:r>
    </w:p>
    <w:p>
      <w:r>
        <w:t>En l'espèce, la recourante n'a pas exprimé, en procédure cantonale, sa volonté d'être représentée par un conseil juridique, ni indiqué qu'elle y renonçait uniquement pour des motifs financiers. Cela étant, aucune omission ne saurait être reprochée à la juridiction cantonale.</w:t>
      </w:r>
    </w:p>
    <w:p>
      <w:r>
        <w:rPr>
          <w:b/>
        </w:rPr>
        <w:t>E. 5</w:t>
      </w:r>
    </w:p>
    <w:p>
      <w:r>
        <w:t>Mal fondé, le recours doit être rejeté selon la procédure simplifiée de l' art. 109 al. 2 let. a LTF , sans qu'il y ait lieu d'ordonner un échange d'écritures.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