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9C_245/2025 vom 23. Juni 2025</w:t>
      </w:r>
    </w:p>
    <w:p>
      <w:r>
        <w:t>Bundesgericht, 2025-06-23, DE</w:t>
      </w:r>
    </w:p>
    <w:p>
      <w:r>
        <w:rPr>
          <w:b/>
        </w:rPr>
        <w:t xml:space="preserve">Quelle: </w:t>
      </w:r>
      <w:r>
        <w:t>https://mcp.opencaselaw.ch/entscheid/bger_9C_245_2025</w:t>
      </w:r>
    </w:p>
    <w:p>
      <w:r>
        <w:t>FR: TF 9C_245/2025 du 23 juin 2025</w:t>
      </w:r>
    </w:p>
    <w:p>
      <w:r>
        <w:t>IT: TF 9C_245/2025 del 23 giugno 2025</w:t>
      </w:r>
    </w:p>
    <w:p>
      <w:pPr>
        <w:pStyle w:val="Heading2"/>
      </w:pPr>
      <w:r>
        <w:t>Volltext</w:t>
      </w:r>
    </w:p>
    <w:p>
      <w:r>
        <w:t>Bundesgericht</w:t>
      </w:r>
    </w:p>
    <w:p>
      <w:r>
        <w:t>Tribunal fédéral</w:t>
      </w:r>
    </w:p>
    <w:p>
      <w:r>
        <w:t>Tribunale federale</w:t>
      </w:r>
    </w:p>
    <w:p>
      <w:r>
        <w:t>Tribunal federal</w:t>
      </w:r>
    </w:p>
    <w:p>
      <w:r>
        <w:t>9C_245/2025</w:t>
      </w:r>
    </w:p>
    <w:p>
      <w:r>
        <w:t>Urteil vom 23. Juni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das Urteil des Verwaltungsgerichts des Kantons Bern vom 2. April 2025 (IV 200 2024 727).</w:t>
      </w:r>
    </w:p>
    <w:p>
      <w:r>
        <w:t>Nach Einsicht</w:t>
      </w:r>
    </w:p>
    <w:p>
      <w:r>
        <w:t>in die Beschwerde vom 5. Mai 2025 gegen das Urteil des Verwaltungsgerichts des Kantons Bern vom 2. April 2025, in welcher A.________ sinngemäss um die Gewährung der unentgeltlichen Rechtspflege sowie die Ansetzung einer angemessenen Frist für eine ausführlichere Begründung und die Nachreichung von Dokumenten ersuchte,</w:t>
      </w:r>
    </w:p>
    <w:p>
      <w:r>
        <w:t>in die Mitteilung des Bundesgerichts vom 7. Mai 2025 an A.________, worin auf die gesetzlichen Formerfordernisse von Beschwerden hinsichtlich Begehren und Begründung sowie auf die nur innert der Rechtsmittelfrist noch bestehende Verbesserungsmöglichkeit hingewiesen wurde,</w:t>
      </w:r>
    </w:p>
    <w:p>
      <w:r>
        <w:t>in die daraufhin von A.________ am 13. Mai 2025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vorinstanzlichen Erwägungen einzugehen und im Einzelnen aufzuzeigen ist, worin eine Verletzung von Bundesrecht liegt ( BGE 140 III 86 E. 2; 134 V 53 E. 3.3), während rein appellatorische Kritik nicht genügt ( BGE 145 I 26 E. 1.3; 140 III 264 E. 2.3),</w:t>
      </w:r>
    </w:p>
    <w:p>
      <w:r>
        <w:t>dass die beiden Eingaben des Beschwerdeführers diesen inhaltlichen Mindestanforderungen offensichtlich nicht genügen, da sie zwar Anträge enthalten, den Ausführungen aber nichts entnommen werden kann, was darauf hindeuten würde, die vorinstanzlichen Sachverhaltsfeststellungen seien im Sinne von Art. 97 Abs. 1 BGG - soweit überhaupt beanstandet - qualifiziert unzutreffend (unhaltbar, willkürlich: BGE 147 IV 73 E. 4.1.2; 144 V 50 E. 4.2) oder die darauf beruhenden Erwägungen rechtsfehlerhaft (vgl. Art. 95 BGG ),</w:t>
      </w:r>
    </w:p>
    <w:p>
      <w:r>
        <w:t>dass der Beschwerdeführer sich darauf beschränkt, auf die von ihm in Anspruch genommenen medizinischen Behandlungen hinzuweisen und die Einholung eines polydisziplinären Gutachtens als angebracht zu bezeichnen,</w:t>
      </w:r>
    </w:p>
    <w:p>
      <w:r>
        <w:t>dass er sich mit den vorinstanzlichen Erwägungen, wonach eine genügende Grundlage für die Beurteilung des medizinischen Sachverhalts besteht, auch nicht ansatzweise auseinandersetzt und es insbesondere unterlässt, darzulegen, inwiefern der vorinstanzliche Verzicht auf weitere medizinische Abklärungen nicht in pflichtgemässer antizipierter Beweiswürdigung ( BGE 144 V 361 E. 6.5 ; 136 I 229 E. 5.3) erfolgt sein sollte,</w:t>
      </w:r>
    </w:p>
    <w:p>
      <w:r>
        <w:t>dass deshalb im vereinfachten Verfahren nach Art. 108 Abs. 1 lit. b BGG auf die offensichtlich unzureichend begründete Beschwerde nicht einzutreten ist,</w:t>
      </w:r>
    </w:p>
    <w:p>
      <w:r>
        <w:t>dass - abgesehen davon, dass der Beschwerdeführer nicht anwaltlich vertreten ist - mangels einer gültigen Beschwerde nicht nur die unentgeltliche Verbeiständung, sondern auch die unentgeltliche Prozessführung ausscheidet ( Art. 64 Abs. 1 und 2 BGG ),</w:t>
      </w:r>
    </w:p>
    <w:p>
      <w:r>
        <w:t>dass der Beschwerdeführer grundsätzlich kostenpflichtig wird, indessen umständehalber auf die Erhebung von Gerichtskosten verzichtet werden kann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Bundesamt für Sozialversicherungen schriftlich mitgeteilt.</w:t>
      </w:r>
    </w:p>
    <w:p>
      <w:r>
        <w:t>Luzern, 23. Juni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