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9C_245/2019 vom 18. Juni 2019</w:t>
      </w:r>
    </w:p>
    <w:p>
      <w:r>
        <w:t>Bundesgericht, 2019-06-18, DE</w:t>
      </w:r>
    </w:p>
    <w:p>
      <w:r>
        <w:rPr>
          <w:b/>
        </w:rPr>
        <w:t xml:space="preserve">Quelle: </w:t>
      </w:r>
      <w:r>
        <w:t>https://mcp.opencaselaw.ch/entscheid/bger_9C_245_2019</w:t>
      </w:r>
    </w:p>
    <w:p>
      <w:r>
        <w:t>FR: TF 9C_245/2019 du 18 juin 2019</w:t>
      </w:r>
    </w:p>
    <w:p>
      <w:r>
        <w:t>IT: TF 9C_245/2019 del 18 giugno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w:t>
      </w:r>
    </w:p>
    <w:p>
      <w:r>
        <w:t>Die Vorinstanz hat ihren Entscheid zutreffenderweise auf die gesetzlichen Bestimmungen und von der Rechtsprechung entwickelten Grundsätze über den Umfang des Rentenanspruchs ( Art. 28 Abs. 2 IVG ) und die Invaliditätsbemessung bei teilerwerbstätigen und daneben im Haushalt tätigen Versicherten nach der gemischten Methode gestützt (Art. 28a Abs. 3 in Verbindung mit Abs. 2 IVG sowie mit Art. 16 ATSG [SR 830.1]; BGE 144 I 21 E. 2.1 S. 23; 142 V 290 ; 141 V 15 ; 137 V 334 ; 131 V 51 ; 130 V 393 ; 125 V 146 ). Darauf wird verwiesen.</w:t>
      </w:r>
    </w:p>
    <w:p>
      <w:r>
        <w:rPr>
          <w:b/>
        </w:rPr>
        <w:t>E. 3</w:t>
      </w:r>
    </w:p>
    <w:p>
      <w:r>
        <w:t>Unter den Verfahrensbeteiligten ist unbestritten, dass die Beschwerdeführerin ohne Gesundheitsschaden im Umfang von 60 % als Musik-/ Gesangslehrerin erwerbstätig wäre und sich zu 40 % dem Aufgabenbereich Haushaltführung (einschliesslich der Betreuung ihrer drei Kinder) widmen würde. Streitig ist vorab die Frage, in welchem Ausmass die Versicherte wegen der seit Kindheit bekannten beidseitigen Hüftdysplasie im genannten Beruf arbeits- und erwerbsunfähig ist.</w:t>
      </w:r>
    </w:p>
    <w:p>
      <w:r>
        <w:rPr>
          <w:b/>
        </w:rPr>
        <w:t>E. 3.1</w:t>
      </w:r>
    </w:p>
    <w:p>
      <w:r>
        <w:t>Das kantonale Gericht hat mit Blick auf das erwähnte orthopädische Gutachten erkannt, die Versicherte sei aufgrund des Beschwerdebildes in beiden Hüftgelenken und der Lendenwirbelsäule körperlich eingeschränkt. Sie könne keine schweren Arbeiten verrichten, keine schweren Lasten heben oder tragen, weder dauerhaft in Zwangspositionen arbeiten noch lange gehen. Hingegen sei nicht ersichtlich, inwiefern die Beschwerdeführerin als Musiklehrerin eingeschränkt sein soll, entspreche doch dieser angestammte Beruf nicht nur gemäss Gutachten, sondern auch laut Berichten der behandelnden Ärzte und der Abklärung an Ort und Stelle (optimal) dem Belastungsprofil einer leidensangepassten Erwerbstätigkeit. Die Versicherte habe die Möglichkeit, die Körperposition immer wieder zu verändern und ihre Lektionen sowohl im Sitzen als auch stehend zu erteilen. Insofern sei die orthopädische Gutachterin Dr. B.________, die auch die Vorakten einer hinreichenden Würdigung unterzogen habe, zum nachvollziehbaren und einleuchtenden Schluss gelangt, dass im erwerblichen Bereich keine Einschränkung der funktionellen Leistungsfähigkeit bestehe. Nach vorinstanzlicher Überzeugung vermöchten auch ergänzende medizinische Abklärungen das schlüssige und voll beweiskräftige Gutachten nicht in Zweifel zu ziehen.</w:t>
      </w:r>
    </w:p>
    <w:p>
      <w:r>
        <w:rPr>
          <w:b/>
        </w:rPr>
        <w:t>E. 3.2</w:t>
      </w:r>
    </w:p>
    <w:p>
      <w:r>
        <w:t>Diese Beweiswürdigung der Vorinstanz ist weder offensichtlich unrichtig noch in anderer Weise rechtswidrig und deshalb für das Bundesgericht verbindlich (vgl. E. 1 hievor). Die Beschwerdeschrift beschränkt sich in weiten Teilen darauf, das bereits erstinstanzlich Vorgetragene zu wiederholen. Damit lässt sich jedoch ebenso wenig wie mit der blossen Erläuterung der eigenen Sicht der Dinge willkürliches vorinstanzliches Vorgehen belegen. Ein solches ist namentlich auch insofern nicht auszumachen, als das kantonale Gericht auf die von der orthopädischen Gutachterin bescheinigte uneingeschränkte Leistungsfähigkeit in der angestammten Erwerbstätigkeit abstellt. Die von den behandelnden Ärzten attestierte 70%ige Beeinträchtigung als Musik-/Gesangslehrerin lässt sich nämlich mit dem Umstand nicht vereinbaren, dass diese Tätigkeit dem Leiden der Beschwerdeführerin laut sämtlichen aktuellen medizinischen Stellungnahmen bestmöglich angepasst ist.</w:t>
      </w:r>
    </w:p>
    <w:p>
      <w:r>
        <w:rPr>
          <w:b/>
        </w:rPr>
        <w:t>E. 4</w:t>
      </w:r>
    </w:p>
    <w:p>
      <w:r>
        <w:t>Für die Bemessung des Invaliditätsgrades nach der gemischten Methode kann auf die Ausführungen im angefochtenen Entscheid verwiesen werden. Mit Blick auf die verbliebene vollständige Leistungsfähigkeit in der bisherigen wie in einer anderen leidensangepassten Erwerbstätigkeit müsste im Aufgabenbereich der Haushaltführung eine vollumfängliche Einschränkung vorliegen, damit der rentenbegründende Gesamtinvaliditätsgrad von mindestens 40 % erreicht würde. Hiefür bestehen jedoch keine Anhaltspunkte, wie die Vorinstanz zutreffend feststellt.</w:t>
      </w:r>
    </w:p>
    <w:p>
      <w:r>
        <w:rPr>
          <w:b/>
        </w:rPr>
        <w:t>E. 5</w:t>
      </w:r>
    </w:p>
    <w:p>
      <w:r>
        <w:t>Die im Sinne von Art. 109 Abs. 2 lit. a BGG offensichtlich unbegründete Beschwerde ist im vereinfachten Verfahren abzuweisen.</w:t>
      </w:r>
    </w:p>
    <w:p>
      <w:r>
        <w:rPr>
          <w:b/>
        </w:rPr>
        <w:t>E. 6</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