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9C_243/2020 vom 13. Mai 2020</w:t>
      </w:r>
    </w:p>
    <w:p>
      <w:r>
        <w:t>Bundesgericht, 2020-05-13, DE</w:t>
      </w:r>
    </w:p>
    <w:p>
      <w:r>
        <w:rPr>
          <w:b/>
        </w:rPr>
        <w:t xml:space="preserve">Quelle: </w:t>
      </w:r>
      <w:r>
        <w:t>https://mcp.opencaselaw.ch/entscheid/bger_9C_243_2020</w:t>
      </w:r>
    </w:p>
    <w:p>
      <w:r>
        <w:t>FR: TF 9C_243/2020 du 13 mai 2020</w:t>
      </w:r>
    </w:p>
    <w:p>
      <w:r>
        <w:t>IT: TF 9C_243/2020 del 13 maggio 2020</w:t>
      </w:r>
    </w:p>
    <w:p>
      <w:pPr>
        <w:pStyle w:val="Heading2"/>
      </w:pPr>
      <w:r>
        <w:t>Volltext</w:t>
      </w:r>
    </w:p>
    <w:p>
      <w:r>
        <w:t>Bundesgericht</w:t>
      </w:r>
    </w:p>
    <w:p>
      <w:r>
        <w:t>Tribunal fédéral</w:t>
      </w:r>
    </w:p>
    <w:p>
      <w:r>
        <w:t>Tribunale federale</w:t>
      </w:r>
    </w:p>
    <w:p>
      <w:r>
        <w:t>Tribunal federal</w:t>
      </w:r>
    </w:p>
    <w:p>
      <w:r>
        <w:t>9C_243/2020</w:t>
      </w:r>
    </w:p>
    <w:p>
      <w:r>
        <w:t>Urteil vom 13. Mai 2020</w:t>
      </w:r>
    </w:p>
    <w:p>
      <w:r>
        <w:t>II. sozialrechtliche Abteilung</w:t>
      </w:r>
    </w:p>
    <w:p>
      <w:r>
        <w:t>Besetzung</w:t>
      </w:r>
    </w:p>
    <w:p>
      <w:r>
        <w:t>Bundesrichter Parrino, Präsident,</w:t>
      </w:r>
    </w:p>
    <w:p>
      <w:r>
        <w:t>Gerichtsschreiber Williner.</w:t>
      </w:r>
    </w:p>
    <w:p>
      <w:r>
        <w:t>Verfahrensbeteiligte</w:t>
      </w:r>
    </w:p>
    <w:p>
      <w:r>
        <w:t>A.________,</w:t>
      </w:r>
    </w:p>
    <w:p>
      <w:r>
        <w:t>Beschwerdeführer,</w:t>
      </w:r>
    </w:p>
    <w:p>
      <w:r>
        <w:t>gegen</w:t>
      </w:r>
    </w:p>
    <w:p>
      <w:r>
        <w:t>Ausgleichskasse des Kantons Thurgau, Rechts- und Einsprachedienst,</w:t>
      </w:r>
    </w:p>
    <w:p>
      <w:r>
        <w:t>St. Gallerstrasse 11, 8500 Frauenfeld,</w:t>
      </w:r>
    </w:p>
    <w:p>
      <w:r>
        <w:t>Beschwerdegegnerin.</w:t>
      </w:r>
    </w:p>
    <w:p>
      <w:r>
        <w:t>Gegenstand</w:t>
      </w:r>
    </w:p>
    <w:p>
      <w:r>
        <w:t>Ergänzungsleistung zur AHV/IV,</w:t>
      </w:r>
    </w:p>
    <w:p>
      <w:r>
        <w:t>Beschwerde gegen den Entscheid des Verwaltungsgerichts des Kantons Thurgau</w:t>
      </w:r>
    </w:p>
    <w:p>
      <w:r>
        <w:t>vom 19. Februar 2020 (VV.2019.192/E).</w:t>
      </w:r>
    </w:p>
    <w:p>
      <w:r>
        <w:t>Nach Einsicht</w:t>
      </w:r>
    </w:p>
    <w:p>
      <w:r>
        <w:t>in die Beschwerde vom 17. April 2020 gegen den Entscheid des Verwaltungsgerichts des Kantons Thurgau vom 19. Februar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w:t>
      </w:r>
    </w:p>
    <w:p>
      <w:r>
        <w:t>dass die Eingabe vom 17. April 2020 diesen inhaltlichen Mindestanforderungen offensichtlich nicht genügt, da sich der Beschwerdeführer nicht in hinreichender Weise mit den entscheidenden Darlegungen der Vorinstanz auseinandersetzt und seinen Ausführungen nicht entnommen werden kann, inwiefern die Sachverhaltsfeststellung im Sinne von Art. 97 Abs. 1 BGG - soweit überhaupt beanstandet - offensichtlich unzutreffend und die darauf beruhenden Erwägungen rechtsfehlerhaft im Sinne von Art. 95 BGG sein sollen,</w:t>
      </w:r>
    </w:p>
    <w:p>
      <w:r>
        <w:t>dass dies insbesondere der Fall ist in Bezug auf die Erwägungen der Vorinstanz, wonach die fristgerechte Leistung des Kostenvorschusses - über dessen Höhe, Zahlungsfrist und Säumnisfolgen der Beschwerdeführer informiert gewesen sei - eine Prozessvoraussetzung darstelle, ohne deren Vorliegen kein Sachentscheid gefällt werden könne,</w:t>
      </w:r>
    </w:p>
    <w:p>
      <w:r>
        <w:t>dass deshalb im vereinfachten Verfahren nach Art. 108 Abs. 1 lit. b BGG auf die Beschwerde nicht einzutreten ist und in Anwendung von Art. 66 Abs. 1 Satz 2 BGG auf die Erhebung von Gerichtskosten verzichtet wird,</w:t>
      </w:r>
    </w:p>
    <w:p>
      <w:r>
        <w:t>dass dem Beschwerdeführer die Formerfordernisse einer Beschwerde an das Bundesgericht in mehreren vorangegangenen Verfahren eingehend dargelegt worden sind (Urteile 9C_795/2019 vom 10. Dezember 2019 und 9C_116/2017 vom 14. Februar 2017),</w:t>
      </w:r>
    </w:p>
    <w:p>
      <w:r>
        <w:t>dass der Beschwerdeführer vor diesem Hintergrund darauf hingewiesen wird, dass sein bisheriges prozessuales Verhalten in weiten Teilen an Mutwilligkeit grenzt, weshalb er bei künftigem vergleichbarem Vorgehen Kostenfolgen zu gewärtigen haben wird (vgl. Art. 33 Abs. 2 und Art. 66 Abs. 3 BGG ),</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Sozialversicherungen schriftlich mitgeteilt.</w:t>
      </w:r>
    </w:p>
    <w:p>
      <w:r>
        <w:t>Luzern, 13. Mai 2020</w:t>
      </w:r>
    </w:p>
    <w:p>
      <w:r>
        <w:t>Im Namen der II. sozialrechtlichen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