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9C_243/2015 vom 15. Juli 2015</w:t>
      </w:r>
    </w:p>
    <w:p>
      <w:r>
        <w:t>Bundesgericht, 2015-07-15, DE</w:t>
      </w:r>
    </w:p>
    <w:p>
      <w:r>
        <w:rPr>
          <w:b/>
        </w:rPr>
        <w:t xml:space="preserve">Quelle: </w:t>
      </w:r>
      <w:r>
        <w:t>https://mcp.opencaselaw.ch/entscheid/bger_9C_243_2015</w:t>
      </w:r>
    </w:p>
    <w:p>
      <w:r>
        <w:t>FR: TF 9C_243/2015 du 15 juillet 2015</w:t>
      </w:r>
    </w:p>
    <w:p>
      <w:r>
        <w:t>IT: TF 9C_243/2015 del 15 luglio 2015</w:t>
      </w:r>
    </w:p>
    <w:p>
      <w:pPr>
        <w:pStyle w:val="Heading2"/>
      </w:pPr>
      <w:r>
        <w:t>Erwägungen</w:t>
      </w:r>
    </w:p>
    <w:p>
      <w:r>
        <w:rPr>
          <w:b/>
        </w:rPr>
        <w:t>E. 1</w:t>
      </w:r>
    </w:p>
    <w:p>
      <w:r>
        <w:t>Streitig und zu prüfen ist allein, ob und in welchem Umfang Überstundenentschädigungen als hypothetisches Valideneinkommen anzurechnen sind. Die Beschwerdeführerin hat deren Einbezug ins Valideneinkommen sowohl im Verwaltungsverfahren als auch im vorinstanzlichen Beschwerdeverfahren verlangt.</w:t>
      </w:r>
    </w:p>
    <w:p>
      <w:r>
        <w:rPr>
          <w:b/>
        </w:rPr>
        <w:t>E. 2</w:t>
      </w:r>
    </w:p>
    <w:p>
      <w:r>
        <w:t>Ein vor Eintritt des Gesundheitsschadens erzieltes (hohes) Einkommen, welches mit einem überdurchschnittlichen zeitlichen Aufwand erarbeitet worden ist, muss im Rahmen des sozialversicherungsrechtlichen Einkommensvergleichs nicht systematisch auf ein 100-%-Pensum reduziert werden (SVR 2011 IV Nr. 55 S. 163; 8C_671/2010 E. 4.5). Die Invalidenversicherung bietet als Erwerbsunfähigkeitsversicherung grundsätzlich nur Versicherungsschutz für eine übliche, normale erwerbliche Tätigkeit (a.a.O., E. 4.5.2); in diesem Rahmen sind aber auch sehr hohe bisherige Einkommen zu berücksichtigen (a.a.O., E. 4.5.5). Überstundenentschädigungen gehören zum Valideneinkommen, wenn und soweit die versicherte Person effektiv weiterhin mit solchen Einkünften hätte rechnen können (Urteile 9C_159/2010 vom 1. Juli 2010 E. 6.4, 9C_8/2012 vom 12. März 2012 E. 2.2.2; Meyer/Reichmuth, Bundesgesetz über die Invalidenversicherung, 3. Aufl. 2014, Art. 28a N. 70).</w:t>
      </w:r>
    </w:p>
    <w:p>
      <w:r>
        <w:rPr>
          <w:b/>
        </w:rPr>
        <w:t>E. 3</w:t>
      </w:r>
    </w:p>
    <w:p>
      <w:r>
        <w:t>Die Beschwerdeführerin weist darauf hin, die vorinstanzliche Ermittlung des Invaliditätsgrades nach dem Prozentvergleich lasse die Tatsache unberücksichtigt, dass sie bei der Arbeit in der Firma B.________ regelmässige Überstunden zu leisten gehabt habe. Aufgrund der Kontinuität über drei Jahre sei erwiesen, dass sie auch weiterhin Überzeit geleistet hätte.</w:t>
      </w:r>
    </w:p>
    <w:p>
      <w:r>
        <w:rPr>
          <w:b/>
        </w:rPr>
        <w:t>E. 3.1</w:t>
      </w:r>
    </w:p>
    <w:p>
      <w:r>
        <w:t>Bei einem Prozentvergleich wird das ohne Invalidität erzielbare hypothetische Erwerbseinkommen mit 100 % bewertet, während das Invalideneinkommen auf einen entsprechend kleineren Prozentsatz veranschlagt wird, so dass sich aus der Prozentdifferenz der Invaliditätsgrad ergibt.</w:t>
      </w:r>
    </w:p>
    <w:p>
      <w:r>
        <w:rPr>
          <w:b/>
        </w:rPr>
        <w:t>E. 3.2</w:t>
      </w:r>
    </w:p>
    <w:p>
      <w:r>
        <w:t>Da die - von der Beschwerdeführerin - zuletzt ausgeübte Tätigkeit als Betriebsmitarbeiterin in der Firma B.________ dem zumutbaren Leistungsprofil entspricht, hat die Vorinstanz den Grundwert des Valideneinkommens unbesehen um den Grad der ärztlich attestierten Arbeitsunfähigkeit gekürzt. Ob und inwieweit weitere Faktoren, insbesondere die geltend gemachten Überstunden, dem Schluss von der Arbeitsunfähigkeit auf die Erwerbsunfähigkeit entgegen stehen, hat die Vorinstanz nicht geprüft. Sie hat ohne weitere Begründung erwogen, dass "für das Validen- und Invalideneinkommen von gleichen Werten auszugehen ist". Dies trifft jedoch nur zu, wenn die geltend gemachte Überstundenentschädigung nicht zum Validenlohn gehört oder, wenn doch, die tatsächlich verbliebene Leistungsfähigkeit der Versicherten (ebenfalls) grösser als die ausgewiesene medizinisch-theoretische Arbeitsunfähigkeit ist.</w:t>
      </w:r>
    </w:p>
    <w:p>
      <w:r>
        <w:rPr>
          <w:b/>
        </w:rPr>
        <w:t>E. 3.3</w:t>
      </w:r>
    </w:p>
    <w:p>
      <w:r>
        <w:t>Nachdem die Vorinstanz zu dieser entscheidwesentlichen Frage keine Sachverhaltsfeststellungen getroffen hat, mithin die befristete Rentenzusprache auf einer unvollständigen Sachverhaltsgrundlage beruht, ist die Sache an das kantonale Gericht zurückzuweisen, damit es über den Rentenanspruch der Beschwerdeführerin neu entscheide.</w:t>
      </w:r>
    </w:p>
    <w:p>
      <w:r>
        <w:rPr>
          <w:b/>
        </w:rPr>
        <w:t>E. 4</w:t>
      </w:r>
    </w:p>
    <w:p>
      <w:r>
        <w:t>Die Gerichtskosten werden der unterliegenden Beschwerdegegnerin auferlegt ( Art. 66 Abs. 1 BGG ). Die Beschwerdeführerin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