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9C_242/2012 vom 13. August 2012</w:t>
      </w:r>
    </w:p>
    <w:p>
      <w:r>
        <w:t>Bundesgericht, 2012-08-13, FR</w:t>
      </w:r>
    </w:p>
    <w:p>
      <w:r>
        <w:rPr>
          <w:b/>
        </w:rPr>
        <w:t xml:space="preserve">Quelle: </w:t>
      </w:r>
      <w:r>
        <w:t>https://mcp.opencaselaw.ch/entscheid/bger_9C_242_2012</w:t>
      </w:r>
    </w:p>
    <w:p>
      <w:r>
        <w:t>FR: TF 9C_242/2012 du 13 août 2012</w:t>
      </w:r>
    </w:p>
    <w:p>
      <w:r>
        <w:t>IT: TF 9C_242/2012 del 13 agosto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En premier lieu, le recourant reproche à la juridiction cantonale d'avoir procédé à une constatation manifestement inexacte des faits pertinents consécutive à une mauvaise appréciation des preuves. Il estime en substance que les renseignements médicaux n'étaient pas suffisamment complets pour servir de base à une décision lui déniant tout droit à des prestations de l'assurance-invalidité. Sur le plan somatique, seul le rapport du SMR attestait une capacité de travail dans une activité adaptée depuis le mois de juin 2009, alors que les médecins assurant son suivi n'avaient retenu qu'une capacité de travail partielle, susceptible d'augmentation; au vu des éléments du dossier, il n'était possible de retenir qu'une incapacité de travail de 50 % dès le 21 juillet 2009 et de 30 % depuis janvier 2011. Sur le plan psychique, le recourant reproche à la juridiction cantonale de n'avoir pas instruit cette question, alors même que des déficits de concentration et de mémoire avaient été évoqués et qu'un rapport neuropsychologique mentionnait l'existence de troubles psychiatriques.</w:t>
      </w:r>
    </w:p>
    <w:p>
      <w:r>
        <w:rPr>
          <w:b/>
        </w:rPr>
        <w:t>E. 2.2</w:t>
      </w:r>
    </w:p>
    <w:p>
      <w:r>
        <w:t>La juridiction cantonale a procédé en l'espèce à une appréciation exhaustive et minutieuse des documents médicaux recueillis au cours de la procédure. 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rPr>
          <w:b/>
        </w:rPr>
        <w:t>E. 2.2.1</w:t>
      </w:r>
    </w:p>
    <w:p>
      <w:r>
        <w:t>En tant qu'ils portent sur l'appréciation de son état de santé somatique, les griefs du recourant ne permettent nullement d'établir le caractère insoutenable du raisonnement développé par les premiers juges. Le recourant se limite en effet à relever - sans les expliciter précisément - l'existence de contradictions entre l'avis de ses médecins traitants et celui du docteur T.________. Il ne formule toutefois aucune critique - formelle ou matérielle - à l'égard de l'examen clinique réalisé par ce médecin; il ne prétend pas que des éléments cliniques ou diagnostiques essentiels auraient été ignorés et n'explique pas en quoi le point de vue de ses médecins traitants serait mieux fondé objectivement que celui du docteur T.________ ou justifierait, à tout le moins, la mise en oeuvre d'une mesure d'instruction complémentaire. Qui plus est, comme l'a mis en évidence la juridiction cantonale, l'appréciation du SMR n'entre aucunement en contradiction avec les opinions exprimées par les médecins consultés par le recourant, dès lors que ceux-ci admettent qu'il dispose, dans une activité adaptée à ses limitations fonctionnelles, d'une capacité de travail très importante (docteur R.________), sinon entière (docteurs F.________ et M.________).</w:t>
      </w:r>
    </w:p>
    <w:p>
      <w:r>
        <w:rPr>
          <w:b/>
        </w:rPr>
        <w:t>E. 2.2.2</w:t>
      </w:r>
    </w:p>
    <w:p>
      <w:r>
        <w:t>En tant qu'elles portent sur l'appréciation de l'état de santé psychique, les critiques du recourant ne permettent pas de remettre en cause l'appréciation de la juridiction cantonale selon laquelle l'état anxio-dépressif décrit par la psychologue D.________ dans le cadre de l'examen neuropsychologique qu'elle a pratiqué ne permettait pas de retenir l'existence d'une maladie psychiatrique ayant des répercussions durables sur la capacité de travail. En effet, le rapport établi à la suite de cet examen ne contient aucune description clinique détaillée de la pathologie alléguée ni appréciation de la capacité résiduelle de travail. Eu égard à l'absence de descriptions de symptômes de la sphère anxio-dépressive dans les autres pièces médicales du dossier, l'appréciation des preuves opérée par la juridiction cantonale n'apparaît pas manifestement insoutenable.</w:t>
      </w:r>
    </w:p>
    <w:p>
      <w:r>
        <w:rPr>
          <w:b/>
        </w:rPr>
        <w:t>E. 3</w:t>
      </w:r>
    </w:p>
    <w:p>
      <w:r>
        <w:t>Le recourant conteste également l'étendue de l'abattement opéré par l'office intimé et la juridiction cantonale sur le salaire statistique pris en compte pour fixer le revenu d'invalide. Cela étant, il convient d'admettre que la juridiction cantonale est restée dans les limites de son pouvoir d'appréciation en retenant un abattement de 15 % sur le salaire statistique. Celui-ci tient compte de manière appropriée des effets que l'âge du recourant (55 ans), son parcours professionnel antérieur ainsi que la nature de ses limitations fonctionnelles peuvent jouer concrètement sur ses perspectives salariales dans le cadre de l'exercice à temps partiel d'une activité simple, légère et ne nécessitant pas de formation particulière. A cet égard, il convient de souligner que les limitations fonctionnelles présentées par le recourant - somme toute communes au regard des pathologies diagnostiquées (lombalgies et pseudo-sciatalgies chroniques sur troubles dégénératifs et statiques dans le plan sagittal) - ne présentent pas de spécificités telles qu'il y aurait lieu d'en tenir compte au titre de la déduction sur le salaire statistique. Pour fixer le revenu d'invalide, l'office intimé et les premiers juges se sont en effet fondés, conformément à la jurisprudence ( ATF 129 V 472 consid. 4.2.1 p. 475), sur les données économiques statistiques, singulièrement sur le revenu auquel peuvent prétendre les hommes effectuant des activités simples et répétitives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I 171/04 du 1er avril 2005 consid. 4.2, in REAS 2005 p. 240). Pour le reste, on ne voit pas, à la lumière de l'argumentation du recourant, que l'une ou l'autre circonstance pertinente aurait été ignorée ou, à tout le moins, appréciée de manière manifestement insoutenable (sur la question de l'abattement en général, cf. ATF 126 V 75 ).</w:t>
      </w:r>
    </w:p>
    <w:p>
      <w:r>
        <w:rPr>
          <w:b/>
        </w:rPr>
        <w:t>E. 4</w:t>
      </w:r>
    </w:p>
    <w:p>
      <w:r>
        <w:t>Pour finir, il n'y a pas lieu de s'attarder sur les critiques adressées par le recourant contre le refus de lui accorder une mesure de reclassement. En se contentant d'affirmer que l'existence d'une incapacité de travail manifeste dans l'exercice de son activité antérieure suffit à justifier l'octroi d'une mesure de reclassement, il ne prend pas position sur l'argumentation développée par la juridiction cantonale, selon laquelle une mesure de reclassement serait selon toute vraisemblance vouée à l'échec, eu égard à ses capacités d'apprentissage limitées et à ses difficultés linguistiques ainsi qu'à l'absence d'aptitude subjective à la réadaptation.</w:t>
      </w:r>
    </w:p>
    <w:p>
      <w:r>
        <w:rPr>
          <w:b/>
        </w:rPr>
        <w:t>E. 5</w:t>
      </w:r>
    </w:p>
    <w:p>
      <w:r>
        <w:t>Mal fondé, le recours doit être rejeté. Les frais afférents à la présente procédure seront supportés par le recourant qui succombe ( art. 66 al. 1 LTF ). Il a cependant déposé une demande d'assistance judiciaire visant à la dispense des frais judiciaires. Les conditions d'octroi étant visiblement réalisées ( art. 64 al. 1 et 2 LTF ), celle-ci lui est accordée. Il est toutefois rendu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