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9C_241/2017 vom 14. Juni 2017</w:t>
      </w:r>
    </w:p>
    <w:p>
      <w:r>
        <w:t>Bundesgericht, 2017-06-14, DE</w:t>
      </w:r>
    </w:p>
    <w:p>
      <w:r>
        <w:rPr>
          <w:b/>
        </w:rPr>
        <w:t xml:space="preserve">Quelle: </w:t>
      </w:r>
      <w:r>
        <w:t>https://mcp.opencaselaw.ch/entscheid/bger_9C_241_2017</w:t>
      </w:r>
    </w:p>
    <w:p>
      <w:r>
        <w:t>FR: TF 9C_241/2017 du 14 juin 2017</w:t>
      </w:r>
    </w:p>
    <w:p>
      <w:r>
        <w:t>IT: TF 9C_241/2017 del 14 giugno 2017</w:t>
      </w:r>
    </w:p>
    <w:p>
      <w:pPr>
        <w:pStyle w:val="Heading2"/>
      </w:pPr>
      <w:r>
        <w:t>Erwägungen</w:t>
      </w:r>
    </w:p>
    <w:p>
      <w:r>
        <w:rPr>
          <w:b/>
        </w:rPr>
        <w:t>E. 1.1</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w:t>
      </w:r>
    </w:p>
    <w:p>
      <w:r>
        <w:t>Entscheide über die aufschiebende Wirkung sind Entscheide über vorsorgliche Massnahmen nach Art. 98 BGG (Urteil 9C_652/2011 vom 19. Januar 2012 E. 4.1 mit Hinweisen). Somit kann diesbezüglich nur die Verletzung verfassungsmässiger Rechte gerügt werden ( Art. 98 BGG ).</w:t>
      </w:r>
    </w:p>
    <w:p>
      <w:r>
        <w:rPr>
          <w:b/>
        </w:rPr>
        <w:t>E. 1.2</w:t>
      </w:r>
    </w:p>
    <w:p>
      <w:r>
        <w:t>Die Vorinstanz hat entgegen der Verfügung der IV-Stelle vom 22. November 2016 als vorsorgliche Massnahme die Wiederherstellung der aufschiebenden Wirkung der Beschwerde angeordnet. Die IV-Stelle macht eine Verletzung der Begründungspflicht nach Art. 29 Abs. 2 BV und des Willkürverbots nach Art. 9 BV und damit zulässige Beschwerdegründe nach Art. 98 BGG geltend (vgl. Urteil 8C_983/2012 vom 8. Mai 2013 E. 2). Da auch die übrigen Eintretensvoraussetzungen, einschliesslich des nicht wieder gutzumachenden Nachteils (Urteile 8C_507/2013 vom 2. Dezember 2013 E. 1.2; 9C_38/2017 vom 21. März 2017 E. 1.2), erfüllt sind, ist auf die Beschwerde einzutreten.</w:t>
      </w:r>
    </w:p>
    <w:p>
      <w:r>
        <w:rPr>
          <w:b/>
        </w:rPr>
        <w:t>E. 2</w:t>
      </w:r>
    </w:p>
    <w:p>
      <w:r>
        <w:t>Die Vorinstanz erwog, nach ihrer Praxis fehle auch im IV-Verfahren eine genügende gesetzliche Grundlage für eine Observation von Versicherten. Ferner sei gesetz- und verfassungswidrig beschafftes Datenmaterial aus den Akten zu entfernen. Damit dürfte es "im vorliegenden Fall an einem spruchreif abgeklärten Sachverhalt fehlen" und es bestünden hinreichend eindeutige Aussichten dafür, dass die angefochtene Verfügung aufgehoben werden könnte. Aufgrund dieser für den Versicherten günstigen Entscheidprognose für das Verfahren vor dem Versicherungsgericht sei die aufschiebende Wirkung der Beschwerde wiederherzustellen.</w:t>
      </w:r>
    </w:p>
    <w:p>
      <w:r>
        <w:rPr>
          <w:b/>
        </w:rPr>
        <w:t>E. 3</w:t>
      </w:r>
    </w:p>
    <w:p>
      <w:r>
        <w:t>Die Argumentation der Vorinstanz verletzt in Begründung und Ergebnis Verfassungsrecht, indem sie sich in offensichtlicher und damit willkürlicher Weise über die Voraussetzungen für die ausnahmsweise Wiederherstellung der aufschiebenden Wirkung hinwegsetzt.</w:t>
      </w:r>
    </w:p>
    <w:p>
      <w:r>
        <w:t>Das kantonale Gericht erachtete im Rahmen einer summarischen Würdigung den Sachverhalt für nicht liquid und stellte damit implizit eine Rückweisung der Sache an die Verwaltung zu weiteren Abklärungen und neuer Verfügung in Aussicht. Zu dieser Entscheidvariante besteht eine ständige Rechtsprechung zur Wirkung des Entzugs des Suspensiveffekts der aufschiebenden Wirkung. Gemäss dieser dauert - unter Vorbehalt einer allfällig missbräuchlichen Provozierung eines möglichst frühen Revisionszeitpunktes durch die Verwaltung - der mit der revisionsweise verfügten Herabsetzung oder Aufhebung einer Rente oder Hilflosenentschädigung verbundene Entzug der aufschiebenden Wirkung einer Beschwerde bei Rückweisung der Sache an die Verwaltung auch noch für den Zeitraum dieses Abklärungsverfahrens bis zum Erlass der neuen Verwaltungsverfügung an ( BGE 106 V 18 ; 129 V 370 ; Urteil 8C_451/2010 vom 11. November 2010 E. 2-4, publ. in: SVR 2011 IV Nr. 33 S. 96 mit Hinweisen). Eine Aufhebung des von der Verwaltung angeordneten Entzugs der aufschiebenden Wirkung ist demnach lediglich in Ausnahmefällen zulässig. Ob eine solche Ausnahme vorliegt, hat das erstinstanzliche Gericht zu prüfen und gestützt auf Art. 29 Abs. 2 BV (und Art. 61 lit. h ATSG ) wenigstens in den Grundzügen zu begründen ( BGE 136 I 184 E. 2.2.1 S. 188, 229 E. 5.2 S. 236).</w:t>
      </w:r>
    </w:p>
    <w:p>
      <w:r>
        <w:t>Wie dem angefochtenen Entscheid sowie der Stellungnahme der Vorinstanz entnommen werden kann, ging das kantonale Gericht nicht von rechtsmissbräuchlichem Verhalten der Verwaltung aus. Entscheidender Grund für die Wiederherstellung des Suspensiveffekts der Beschwerde war vielmehr die für den Versicherten "günstige Entscheidprognose" für das Verfahren vor dem Versicherungsgericht. Die (wahrscheinliche) Gutheissung der Beschwerde wegen nicht liquider Aktenlage und Rückweisung der Sache an die Verwaltung zu weiteren Abklärungen stellt indes keinen Ausnahmegrund im Sinne der hievor wiedergegebenen Rechtsprechung dar, sondern entspricht einzig und allein der Ausgangslage derselben Rechtsprechung. (Andere) Gründe, welche für die Wiederherstellung der aufschiebenden Wirkung sprechen bzw. ein Eingreifen der Vorinstanz in den weiten Ermessensspielraum der IV-Stelle ( BGE 105 V 266 E. 2 S. 269) rechtfertigen könnten, sind weder dargetan noch ersichtlich. Insbesondere ist der Ausgang des Verfahrens in der Hauptsache offen. Die Beschwerde ist offensichtlich begründet und der angefochtene Entscheid aufzuheben.</w:t>
      </w:r>
    </w:p>
    <w:p>
      <w:r>
        <w:rPr>
          <w:b/>
        </w:rPr>
        <w:t>E. 4</w:t>
      </w:r>
    </w:p>
    <w:p>
      <w:r>
        <w:t>Dem Ausgang des Verfahrens entsprechend hat der Beschwerdegegner grundsätzlich die Gerichtskosten zu tragen ( Art. 66 Abs. 1 Satz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