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9C_240/2022 vom 14. Oktober 2022</w:t>
      </w:r>
    </w:p>
    <w:p>
      <w:r>
        <w:t>Bundesgericht, 2022-10-14, DE</w:t>
      </w:r>
    </w:p>
    <w:p>
      <w:r>
        <w:rPr>
          <w:b/>
        </w:rPr>
        <w:t xml:space="preserve">Quelle: </w:t>
      </w:r>
      <w:r>
        <w:t>https://mcp.opencaselaw.ch/entscheid/bger_9C_240_2022</w:t>
      </w:r>
    </w:p>
    <w:p>
      <w:r>
        <w:t>FR: TF 9C_240/2022 du 14 octobre 2022</w:t>
      </w:r>
    </w:p>
    <w:p>
      <w:r>
        <w:t>IT: TF 9C_240/2022 del 14 ottobre 2022</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Streitig ist, ob die vorinstanzliche Bestätigung der Rückforderung zu viel ausgerichteter Ergänzungsleistungen in der Höhe von Fr. 23'857.-vor Bundesrecht standhält. Dabei ist einzig zu prüfen, ob mit Blick auf die Nichtgeltendmachung des Pflichtteils an der väterlichen Erbschaft in der Höhe von Fr. 67'057.- von einem bei der EL-Berechnung zu berücksichtigenden Vermögensverzicht auszugehen ist.</w:t>
      </w:r>
    </w:p>
    <w:p>
      <w:r>
        <w:rPr>
          <w:b/>
        </w:rPr>
        <w:t>E. 2.1</w:t>
      </w:r>
    </w:p>
    <w:p>
      <w:r>
        <w:t>Die jährliche Ergänzungsleistung entspricht dem Betrag, um den die anerkannten Ausgaben die anrechenbaren Einnahmen übersteigen ( Art. 9 Abs. 1 ELG sowohl in der bis Ende 2020 als auch in der seither geltenden Fassung). Bei der Bemessung der Ergänzungsleistung werden auch Einkünfte und Vermögenswerte, auf die verzichtet worden ist, als Einnahmen angerechnet ( Art. 11 Abs. 1 lit. g ELG in der bis Ende 2020 geltenden, hier massgebenden Fassung). Der Tatbestand dieser Bestimmung ist erfüllt, wenn die Leistungsansprecherin ohne rechtliche Verpflichtung oder ohne adäquate Gegenleistung auf Einkünfte oder Vermögen verzichtet hat ( BGE 146 V 306 E. 2.3.1; 140 V 267 E. 2.2 ; 134 I 65 E. 3.2; 131 V 329 E. 4.4 in fine). Eine adäquate Gegenleistung setzt namentlich voraus, dass zwischen Leistung und Gegenleistung ein enger zeitlicher Zusammenhang besteht (vgl. Urteile 9C_36/2014 vom 7. April 2014 E. 3.1 und 9C_945/2011 vom 11. Juli 2012 E. 6.2; URS MÜLLER, Rechtsprechung des Bundesgerichts zum ELG, 3. Aufl. 2015, N. 496 zu Art. 11 ELG ).</w:t>
      </w:r>
    </w:p>
    <w:p>
      <w:r>
        <w:rPr>
          <w:b/>
        </w:rPr>
        <w:t>E. 2.2</w:t>
      </w:r>
    </w:p>
    <w:p>
      <w:r>
        <w:t>Über den Verzichtscharakter einer Vermögensanlage entscheidet nicht in erster Linie das Fehlen einer Rechtspflicht und einer adäquaten Gegenleistung, sondern das Ausmass des Risikos, welches im Zeitpunkt der Investition eingegangen wird (Urteile 8C_567/2007 vom 2. Juli 2008 E. 6.5 und P 12/06 vom 2. Februar 2007 E. 3.2).</w:t>
      </w:r>
    </w:p>
    <w:p>
      <w:r>
        <w:rPr>
          <w:b/>
        </w:rPr>
        <w:t>E. 3</w:t>
      </w:r>
    </w:p>
    <w:p>
      <w:r>
        <w:t>Das kantonale Gericht stellte fest, es sei aktenkundig und unbestritten, dass die EL-Bezügerin im entscheidrelevanten Zeitraum von September 2016 bis Februar 2020 Zusatzleistungen ausgerichtet erhalten habe. Weiter sei erstellt, dass die Gemeinde G.________ erst mit Schreiben vom 28. Juni 2019 vom Tod des Vaters der EL-Bezügerin im Jahre 2016 und von deren Verzicht auf die Geltendmachung des ihr zustehenden Pflichtteils erfahren habe. Das kantonale Gericht bejahte die Voraussetzungen, damit die Verwaltung auf die ursprüngliche leistungszusprechende Verfügung habe zurückkommen dürfen. Die Rückerstattungsverfügung vom 20. November 2019 sei auch unbestritten innert der damals anwendbaren einjährigen Frist gemäss Art. 25 Abs. 2 ATSG ergangen. Die unrechtmässig bezogenen Leistungen seien deshalb zurückzuerstatten, sofern die Neuberechnung zulässig sei. In der Folge schloss das kantonale Gericht, es sei nicht zu beanstanden, dass die Beschwerdegegnerin in Bezug auf den von B.B.________ respektive ihrem Beistand im Erbgang des Vaters nicht geltend gemachten Pflichtteil von einer Verzichtshandlung ausgegangen sei.</w:t>
      </w:r>
    </w:p>
    <w:p>
      <w:r>
        <w:rPr>
          <w:b/>
        </w:rPr>
        <w:t>E. 4</w:t>
      </w:r>
    </w:p>
    <w:p>
      <w:r>
        <w:t>In tatsächlicher Hinsicht ist unbestritten, dass die EL-Bezügerin 2016 den ihr zustehenden Pflichtteil an der Erbschaft ihres Vaters in der Höhe von Fr. 67'057.- nicht geltend machte. Die Beschwerdeführerin erblickt darin indessen keinen Verzicht. Zur Begründung führt sie aus, ein solcher setze gemäss Rechtsprechung schon begrifflich eine Verzichtshandlung voraus (Urteil 9C_934/2009 vom 28. April 2010 E. 5.1). Daran fehle es, wenn eine versicherte Person wie hier nur deshalb von der "unmittelbaren Geltendmachung" ihres gesetzlichen Pflichtteils absehe, weil sie die Aussicht habe, später mehr erben zu können; der EL-Bezügerin hätten zwei "echte Alternativen" offen gestanden. Es könne ihr nicht im Nachhinein zum Vorwurf gereichen, dass sie sich - auch mit Blick auf die ihr obliegende Schadenminderungspflicht - für eine wohl valable, letztlich aber die ungünstigere Option entschieden habe.</w:t>
      </w:r>
    </w:p>
    <w:p>
      <w:r>
        <w:rPr>
          <w:b/>
        </w:rPr>
        <w:t>E. 4.1</w:t>
      </w:r>
    </w:p>
    <w:p>
      <w:r>
        <w:t>Anders als die Einwände in der Beschwerde suggerieren, verzichtete die EL-Bezügerin im Jahre 2016 nicht nur unmittelbar, sondern endgültig auf die Geltendmachung des ihr zustehenden Pflichtteils am Erbe ihres Vaters. So stellte das kantonale Gericht fest und bestreitet die Beschwerdeführerin nicht, dass zufolge Nichtgeltendmachung des Pflichtteils der komplette Nachlass inklusive dem Pflichtteil zu Eigentum an die Stiefmutter fiel. Damit verzichtete die EL-Bezügerin endgültig auf die Möglichkeit, ihre laufenden Lebensbedürfnisse aus ihr unmittelbar zustehenden Mitteln in der Höhe von Fr. 67'057.- zu decken. Darin ist ohne Weiteres eine mit Wissen und Wollen (vgl. Urteil 9C_934/2009 vom 28. April 2010 E. 5.1) erfolgte Verzichtshandlung zu erblicken.</w:t>
      </w:r>
    </w:p>
    <w:p>
      <w:r>
        <w:rPr>
          <w:b/>
        </w:rPr>
        <w:t>E. 4.2</w:t>
      </w:r>
    </w:p>
    <w:p>
      <w:r>
        <w:t>Entgegen dem beschwerdeweise Vorgebrachten stand dem Vermögensverzicht keine adäquate Gegenleistung im ergänzungsleistungsrechtlichen Sinne gegenüber. So lag die in Aussicht gestellte Erbschaft im massgebenden Zeitpunkt des Verzichts (vgl. dazu BGE 113 V 190 E. 5c; Ralph Jöhl, Ergänzungsleistungen zur AHV/IV, in: SBVR Bd. XIV, Soziale Sicherheit, 3. Aufl. 2016, S. 1867) ungewiss weit in der Zukunft. Damit fehlte es bereits am erforderlichen engen zeitlichen Zusammenhang zwischen Leistung und Gegenleistung (vgl. E. 2.1 hievor).</w:t>
      </w:r>
    </w:p>
    <w:p>
      <w:r>
        <w:rPr>
          <w:b/>
        </w:rPr>
        <w:t>E. 4.3</w:t>
      </w:r>
    </w:p>
    <w:p>
      <w:r>
        <w:t>Darüber hinaus war die in Aussicht gestellte Erbschaft im Zeitpunkt des Verzichts auch betreffend Substanz und Umfang nicht ansatzweise bestimmbar. Namentlich war von Beginn an nicht nur der letztlich eingetretene Fall denkbar, dass die EL-Bezügerin vorverstirbt, sondern auch jener, dass das Vermögen der Stiefmutter bei Erleben des Erbfalls stark vermindert oder gar vollends aufgebraucht sein würde. Dabei war nicht nur an die Möglichkeit eines aufwändigen Lebenswandels der Stiefmutter zu denken, sondern auch an künftig eventuell bei dieser anfallende hohe Pflegekosten oder andere gänzlich ausserhalb des Einflussbereichs der EL-Bezügerin liegende Sachverhalte. Wie die Vorinstanz feststellte und die Beschwerdeführerin nicht bestreitet, erhielt die Stiefmutter jedenfalls umfassende Verfügungsgewalt über die ihr zugefallenen Vermögenswerte einschliesslich des Pflichtteils der EL-Bezügerin. Sie konnte darüber frei und nach Gutdünken verfügen. Weder traf sie eine Werterhaltungspflicht noch erhielt die EL-Bezügerin im Gegenzug für ihren Verzicht irgendwelche Sicherheiten in Bezug auf den Wert der in Aussicht gestellten Erbschaft. Anders als die Vorbringen betreffend diese Unsicherheiten sowie die geringe Wahrscheinlichkeit des Vorversterbens der EL-Bezügerin vermuten lassen, ist diese Konstellation nicht mit derjenigen einer Vermögensanlage zu vergleichen, bei der in erster Linie das Ausmass des eingegangenen Risikos über den Verzichtscharakter entscheiden würde (vgl. E. 2.2 hievor). Es erübrigen sich deshalb Weiterungen zu den Beweggründen des Verzichts (vgl. auch Urteil P 13/06 vom 24. Juli 2006 E. 5.2) und namentlich zum Risiko, welches die EL-Bezügerin mit dem gewählten Vorgehen einging. Nichts anderes gilt in Bezug auf die in diesem Zusammenhang erhobene Rüge, die Vorinstanz habe den Untersuchungsgrundsatz verletzt, weil sie sich nicht mit den gegenüber der Gemeinde G.________ geäusserten Beweggründen des Verzichts auseinandergesetzt habe.</w:t>
      </w:r>
    </w:p>
    <w:p>
      <w:r>
        <w:rPr>
          <w:b/>
        </w:rPr>
        <w:t>E. 4.4</w:t>
      </w:r>
    </w:p>
    <w:p>
      <w:r>
        <w:t>Die Beschwerdeführerin vermag auch aus dem Hinweis, die EL-Bezügerin sei der ihr obliegenden Schadenminderungspflicht durch den Verzicht auf den Pflichtteil gerade nachgekommen, nichts zu ihren Gunsten abzuleiten. Es stellt einen allgemeinen Grundsatz des Sozialversicherungsrechts dar, dass einer Leistungsansprecherin im Rahmen der Schadenminderungspflicht Massnahmen zuzumuten sind, die ein vernünftiger Mensch in der gleichen Lage ergreifen würde, wenn er keinerlei Entschädigung zu erwarten hätte ( BGE 133 V 504 E. 4.2). In diesem Sinne hat die versicherte Person das ihr Zumutbare zu unternehmen, um die Kosten, welche mittels Sozialversicherungsleistungen zu vergüten sind, möglichst tief zu halten; dabei bestehen bei einer hohen Inanspruchnahme von Leistungen entsprechend hohe Anforderungen an die versicherte Person hinsichtlich der Schadenminderungspflicht (Urteil 9C_429/2013 vom 23. Oktober 2013 E. 3.1, in: SVR 2014 EL Nr. 5 S. 11). Für den Bereich der Ergänzungsleistungen bedeutet dies, dass die versicherte Person alles Zumutbare vorzukehren hat, um den Existenzbedarf soweit als möglich selbst finanzieren zu können ( BGE 140 V 267 E. 5.2.1 mit Hinweisen).</w:t>
      </w:r>
    </w:p>
    <w:p>
      <w:r>
        <w:t>Selbst wenn der Beschwerdeführerin zugestanden würde, die EL-Bezügerin habe sich mit dem gewählten Vorgehen für eine valable oder gar die voraussichtlich lukrativere Variante entschieden, änderte dies an der Verletzung der Schadenminderungspflicht nichts. So bezweckt diese nicht die Herbeiführung des für die Versicherte letztlich einträglichsten Ergebnisses, sondern - soweit möglich und zumutbar - die Finanzierung des Existenzbedarfs aus eigener Kraft. Die EL-Bezügerin konnte hier nur deshalb auf den Pflichtteil in der Höhe von immerhin Fr. 67'057.- verzichten und hoffen, dereinst durch die in Aussicht gestellte Erbschaft finanziell wesentlich besser gestellt zu werden, weil ihr Existenzminimum bisweilen durch die Ergänzungsleistungen gesichert war. Es ist nicht davon auszugehen und wird von der Beschwerdeführerin auch nicht geltend gemacht, dass die EL-Bezügerin dasselbe Vorgehen ohne den Anspruch auf entsprechende Sozialversicherungsleistungen gewählt hätte. Wie die Vorinstanz richtig erwogen hat und die Beschwerdeführerin zumindest dem Grundsatz nach selber einräumt, durfte die Geltendmachung des Pflichtteils im vorliegenden Fall umso mehr erwartet werden, als die EL-Bezügerin im Zeitpunkt des Verzichts bereits seit 14 Jahren Ergänzungsleistungen bezogen hatte.</w:t>
      </w:r>
    </w:p>
    <w:p>
      <w:r>
        <w:rPr>
          <w:b/>
        </w:rPr>
        <w:t>E. 5</w:t>
      </w:r>
    </w:p>
    <w:p>
      <w:r>
        <w:t>Der angefochtene Entscheid, mit welchem die Vorinstanz in Bezug auf den von der EL-Bezügerin respektive ihrem Beistand im Erbgang ihres Vaters nicht geltend gemachten Pflichtteil in der Höhe von Fr. 67'057.- von einer Verzichtshandlung ausging, verletzt somit kein Bundesrecht.</w:t>
      </w:r>
    </w:p>
    <w:p>
      <w:r>
        <w:rPr>
          <w:b/>
        </w:rPr>
        <w:t>E. 6</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