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9C_240/2010 vom 3. September 2010</w:t>
      </w:r>
    </w:p>
    <w:p>
      <w:r>
        <w:t>Bundesgericht, 2010-09-03, FR</w:t>
      </w:r>
    </w:p>
    <w:p>
      <w:r>
        <w:rPr>
          <w:b/>
        </w:rPr>
        <w:t xml:space="preserve">Quelle: </w:t>
      </w:r>
      <w:r>
        <w:t>https://mcp.opencaselaw.ch/entscheid/bger_9C_240_2010</w:t>
      </w:r>
    </w:p>
    <w:p>
      <w:r>
        <w:t>FR: TF 9C_240/2010 du 3 septembre 2010</w:t>
      </w:r>
    </w:p>
    <w:p>
      <w:r>
        <w:t>IT: TF 9C_240/2010 del 3 settembre 2010</w:t>
      </w:r>
    </w:p>
    <w:p>
      <w:pPr>
        <w:pStyle w:val="Heading2"/>
      </w:pPr>
      <w:r>
        <w:t>Erwägungen</w:t>
      </w:r>
    </w:p>
    <w:p>
      <w:r>
        <w:rPr>
          <w:b/>
        </w:rPr>
        <w:t>E. 1.1</w:t>
      </w:r>
    </w:p>
    <w:p>
      <w:r>
        <w:t>En tant que le recourant invoque la violation de diverses normes de droit international et d'une disposition de droit cantonal sans exposer en quoi ces règles seraient pertinentes en l'occurrence et auraient été transgressées par la juridiction cantonale, ses griefs sont insuffisamment motivés au sens de l' art. 106 al. 1 et 2 LTF (en relation avec l' art. 42 LTF ), de sorte qu'il n'y a pas lieu d'entrer en matière sur ceux-ci.</w:t>
      </w:r>
    </w:p>
    <w:p>
      <w:r>
        <w:rPr>
          <w:b/>
        </w:rPr>
        <w:t>E. 1.2</w:t>
      </w:r>
    </w:p>
    <w:p>
      <w:r>
        <w:t>Dans la mesure où le recourant se plaint ensuite de ne pas avoir été invité à l'audience du Tribunal cantonal des assurances sociales du 9 février 2010 en se référant à l' art. 6 CEDH , son motif est mal fondé. La tenue de débats publics devant l'autorité judiciaire de première instance suppose en effet que le justiciable en ait fait la demande préalable ( ATF 122 V 47 consid. 3a p. 55). Tel n'est pas le cas en l'espèce, puisqu'il ne ressort pas des écritures déposées en instance cantonale que le recourant aurait effectué une requête dans ce sens. S.________ a par ailleurs été en mesure de se déterminer par écrit devant les premiers juges, de sorte qu'il a pu exercer son droit d'être entendu.</w:t>
      </w:r>
    </w:p>
    <w:p>
      <w:r>
        <w:rPr>
          <w:b/>
        </w:rPr>
        <w:t>E. 1.3</w:t>
      </w:r>
    </w:p>
    <w:p>
      <w:r>
        <w:t>En ce qui concerne par ailleurs les nouvelles pièces fournies par le recourant à l'appui de ses conclusions en instance fédérale (un courrier de la Faculté des lettres de l'Université X.________ du 1er juillet 2009 et des factures pour des consultations médicales le concernant de janvier à décembre 2009), elles ne peuvent être prises en considération par le Tribunal fédéral, dès lors qu'elles auraient pu et dû être produites en procédure cantonale (cf. art. 99 al. 1 LTF ).</w:t>
      </w:r>
    </w:p>
    <w:p>
      <w:r>
        <w:rPr>
          <w:b/>
        </w:rPr>
        <w:t>E. 2.1</w:t>
      </w:r>
    </w:p>
    <w:p>
      <w:r>
        <w:t>Sur le fond, le litige porte sur le montant de la prestation complémentaire due au recourant à partir du 1er janvier 2009, singulièrement sur la prise en compte dans le calcul de celle-ci d'un revenu hypothétique de son épouse pour fixer ce montant.</w:t>
      </w:r>
    </w:p>
    <w:p>
      <w:r>
        <w:rPr>
          <w:b/>
        </w:rPr>
        <w:t>E. 2.2</w:t>
      </w:r>
    </w:p>
    <w:p>
      <w:r>
        <w:t>Le jugement entrepris expose correctement les règles légales (dans leur teneur en vigueur à partir du 1er janvier 2008, applicable en l'espèce [ ATF 132 V 215 consid. 3.1.1 p. 220]) et la jurisprudence sur la notion de revenus déterminants pour le calcul de la prestation complémentaire et les conditions auxquelles il y a lieu de tenir compte, au titre des ressources dont un ayant droit s'est dessaisi, d'un revenu hypothétique du conjoint de celui-ci. Il suffit donc d'y renvoyer.</w:t>
      </w:r>
    </w:p>
    <w:p>
      <w:r>
        <w:t>Comme le rappelle également le jugement entrepris, le point de savoir si l'on peut exiger du conjoint d'un bénéficiaire de prestations complémentaires qu'il exerce une activité lucrative doit être examiné à l'aune des critères posés en droit de la famille ( ATF 134 V 53 consid. 4.1 p. 61).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consid. 4.1 p. 61 et les arrêts cités).</w:t>
      </w:r>
    </w:p>
    <w:p>
      <w:r>
        <w:rPr>
          <w:b/>
        </w:rPr>
        <w:t>E. 3</w:t>
      </w:r>
    </w:p>
    <w:p>
      <w:r>
        <w:t>La juridiction cantonale a constaté que l'épouse du recourant disposait d'une formation supérieure d'enseignement en français qu'elle avait suivie en Russie, ainsi que d'une expérience professionnelle diversifiée (enseignement, activités avec des enfants). Aussi, un nouveau diplôme universitaire de langue et de civilisation française que l'intéressée pouvait obtenir après des études à plein temps sur une durée de 3 à 6 semestres n'était-il pas indispensable pour mettre à jour ses connaissances de la langue et trouver un emploi. L'épouse du recourant avait par ailleurs profité après son arrivée en Suisse d'une période d'adaptation et de formation de dix mois qui était suffisante pour améliorer ses connaissances orales du français. Comme elle était en bonne santé, n'avait pas à s'occuper d'enfants en bas âge et avait régulièrement travaillé jusqu'en février 2007, on pouvait exiger d'elle qu'elle exerçât non seulement un métier non qualifié dans le domaine du nettoyage et de l'industrie, mais aussi dans des activités relatives à l'enseignement du français ou avec des enfants (auxiliaire de crèche, animatrice de parascolaire, etc.).</w:t>
      </w:r>
    </w:p>
    <w:p>
      <w:r>
        <w:t>Dans ces circonstances, les premiers juges ont retenu que les études universitaires débutées par l'intéressée en septembre 2008 n'étaient pas indispensables à l'exercice d'une activité lucrative, mais relevaient d'un choix personnel sans conséquence sur l'appréciation de la cause. Dès lors, un gain potentiel pour l'épouse du recourant, dont le montant n'était pas contesté en tant que tel, devait être pris en compte à partir du 1er janvier 2009. Le calcul effectué par l'intimé était au demeurant correct.</w:t>
      </w:r>
    </w:p>
    <w:p>
      <w:r>
        <w:rPr>
          <w:b/>
        </w:rPr>
        <w:t>E. 4</w:t>
      </w:r>
    </w:p>
    <w:p>
      <w:r>
        <w:t>Se référant à l' art. 163 CC , le recourant reproche à la juridiction cantonale d'avoir admis la prise en compte d'un gain potentiel pour son épouse, alors que celle-ci poursuivait des études universitaires depuis le mois de septembre 2008 afin d'améliorer ses possibilités de trouver un emploi qualifié en Suisse.</w:t>
      </w:r>
    </w:p>
    <w:p>
      <w:r>
        <w:rPr>
          <w:b/>
        </w:rPr>
        <w:t>E. 4.1</w:t>
      </w:r>
    </w:p>
    <w:p>
      <w:r>
        <w:t>Selon la jurisprudence rendue sur l' art. 163 CC ,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 Dans certaines circonstances, un conjoint qui n'avait pas travaillé ou seulement de manière partielle peut se voir contraindre d'exercer une activité lucrative ou de l'étendre, pour autant que l'entretien convenable l'exige (arrêt 5P.437/2002 consid. 4.1, in FamPra.ch 2003 p. 880).</w:t>
      </w:r>
    </w:p>
    <w:p>
      <w:r>
        <w:t>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 art. 11 al. 1 let . g LPC ( art. 3 al. 1 let . g aLPC), cela signifie que lorsque le conjoint qui serait tenu d'exercer une activité lucrative pour assumer (en tout ou partie) l'entretien du couple en vertu de l' art. 163 CC y renonce, il y a lieu de prendre en compte un revenu hypothétique après une période dite d'adaptation ( ATF 117 V 287 consid. p. 3b in fine p. 291; arrêt P 18/99 du 22 septembre 2000, in VSI 2001 p. 126 consid. 2b p. 130, et P 40/03 du 9 février 2005, in SVR 2007 EL n° 1 p. 1).</w:t>
      </w:r>
    </w:p>
    <w:p>
      <w:r>
        <w:rPr>
          <w:b/>
        </w:rPr>
        <w:t>E. 4.2</w:t>
      </w:r>
    </w:p>
    <w:p>
      <w:r>
        <w:t>Au regard de ces principes et des constatations de fait de la juridiction cantonale (consid. 3 supra), qui lient le Tribunal fédéral ( art. 105 al. 1 LTF ), le fait que l'épouse du recourant a commencé des études universitaires en septembre 2008 - que ce soit de "langue et de civilisation française" ou de "langue et littérature russes" comme il le fait valoir en instance fédérale - ne constitue pas un motif qui justifie de renoncer à la prise en compte d'un gain hypothétique dans le calcul de la prestation complémentaire en cause. Si l'obtention d'un diplôme universitaire est certainement un atout sur le marché du travail en Suisse, il n'est cependant pas indispensable au conjoint du recourant, quoi qu'en dise celui-ci, pour trouver une activité appropriée compte tenu de sa formation et de son expérience professionnelle. L'épouse de l'assuré a par ailleurs bénéficié d'une période d'adaptation suffisante depuis son arrivée en Suisse, de sorte qu'on peut exiger d'elle qu'elle exerce une activité lucrative pour subvenir pour sa part également à l'entretien du ménage.</w:t>
      </w:r>
    </w:p>
    <w:p>
      <w:r>
        <w:t>Admettre le point de vue du recourant reviendrait par ailleurs à obliger l'assurance sociale à faire abstraction des ressources auxquelles son conjoint renonce précisément pour suivre des études par choix personnel et à financer indirectement la (nouvelle) formation de celle-ci, ce qui contreviendrait au but de la LPC qui est d'assurer un revenu minimum aux bénéficiaires de rentes de l'AVS ou de l'AI qui se trouvent dans le besoin ( ATF 117 V 287 consid. 3a p. 291).</w:t>
      </w:r>
    </w:p>
    <w:p>
      <w:r>
        <w:t>Le recours se révèle en conséquence mal fondé.</w:t>
      </w:r>
    </w:p>
    <w:p>
      <w:r>
        <w:rPr>
          <w:b/>
        </w:rPr>
        <w:t>E. 5</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