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238/2018 vom 30. April 2018</w:t>
      </w:r>
    </w:p>
    <w:p>
      <w:r>
        <w:t>Bundesgericht, 2018-04-30, DE</w:t>
      </w:r>
    </w:p>
    <w:p>
      <w:r>
        <w:rPr>
          <w:b/>
        </w:rPr>
        <w:t xml:space="preserve">Quelle: </w:t>
      </w:r>
      <w:r>
        <w:t>https://mcp.opencaselaw.ch/entscheid/bger_9C_238_2018</w:t>
      </w:r>
    </w:p>
    <w:p>
      <w:r>
        <w:t>FR: TF 9C 238/2018 du 30 avril 2018</w:t>
      </w:r>
    </w:p>
    <w:p>
      <w:r>
        <w:t>IT: TF 9C 238/2018 del 30 aprile 2018</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mit Hinweisen).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9C_629/2015 vom 24. November 2015 E. 1.2 mit diversen Hinweisen).</w:t>
      </w:r>
    </w:p>
    <w:p>
      <w:r>
        <w:rPr>
          <w:b/>
        </w:rPr>
        <w:t>E. 1.4</w:t>
      </w:r>
    </w:p>
    <w:p>
      <w:r>
        <w:t>Die gestützt auf medizinische Akten gerichtlich festgestellte Arbeitsfähigkeit stellt eine Tatfrage dar ( BGE 132 V 393 E. 3.2 S. 397 ff.). Rechtsfragen sind demgegenüber die unvollständige Feststellung rechtserheblicher Tatsachen, die Missachtung des Untersuchungsgrundsatzes ( Art. 43 Abs. 1, Art. 61 lit. c ATSG ), die Anforderungen an den Beweiswert von Arztberichten ( BGE 135 V 23 E. 2 S. 25; 132 V 393 E. 3.2 und 4 S. 397 ff.; Urteile 9C_711/2015 vom 21. März 2016 E. 1.1 und I 865/06 vom 12. Oktober 2007 E. 4 je mit Hinweisen) sowie der (behinderungsbedingt oder anderweitig begründete) Abzug vom hypothetischen Invalideneinkommen (SVR 2015 IV 1 S. 1, 9C_97/2014 E. 2.2).</w:t>
      </w:r>
    </w:p>
    <w:p>
      <w:r>
        <w:rPr>
          <w:b/>
        </w:rPr>
        <w:t>E. 2.1</w:t>
      </w:r>
    </w:p>
    <w:p>
      <w:r>
        <w:t>Nach Art. 99 BGG dürfen neue Tatsachen und Beweismittel nur so weit vorgebracht werden, als erst der Entscheid der Vorinstanz dazu Anlass gibt.</w:t>
      </w:r>
    </w:p>
    <w:p>
      <w:r>
        <w:rPr>
          <w:b/>
        </w:rPr>
        <w:t>E. 2.2</w:t>
      </w:r>
    </w:p>
    <w:p>
      <w:r>
        <w:t>Die Beschwerdeführerin stellte im vorinstanzlichen Verfahren den Beweisantrag, es sei das aktuelle IV-Protokoll einzuholen. Nachdem das kantonale Gericht dies im angefochtenen Entscheid ablehnte, lässt die Beschwerdeführerin diese Unterlagen nunmehr beim Bundesgericht einreichen. Somit gab nicht erst der vorinstanzliche Entscheid Anlass zur Einreichung der betreffenden Akten, sondern die Beschwerdeführerin erachtete sie seit jeher als relevant. Das Beweismittel ist daher als unzulässiges Novum im letztinstanzlichen Verfahren nicht zu berücksichtigen. Zu prüfen ist jedoch, ob im angefochtenen Entscheid zu Recht in antizipierter Beweiswürdigung der entsprechende Beweisantrag der Beschwerdeführerin abgelehnt wurde (vgl. nachfolgend E. 5.1).</w:t>
      </w:r>
    </w:p>
    <w:p>
      <w:r>
        <w:rPr>
          <w:b/>
        </w:rPr>
        <w:t>E. 3</w:t>
      </w:r>
    </w:p>
    <w:p>
      <w:r>
        <w:t>Die Vorinstanz legte die gesetzlichen Bestimmungen und die von der Rechtsprechung dazu entwickelten Grundsätze zutreffend dar. Es betrifft dies namentlich diejenigen zu den Begriffen der Invalidität ( Art. 8 Abs. 1 ATSG in Verbindung mit Art. 4 Abs. 1 IVG ) und der Erwerbsunfähigkeit ( Art. 7 ATSG ) sowie zum Abzug vom Tabellenlohn ( BGE 135 V 297 E. 5.2 S. 301). Richtig sind auch die Erwägungen zum Beweiswert und zur Beweiswürdigung medizinischer Berichte ( BGE 134 V 231 E. 5.1 S. 232). Darauf wird verwiesen.</w:t>
      </w:r>
    </w:p>
    <w:p>
      <w:r>
        <w:rPr>
          <w:b/>
        </w:rPr>
        <w:t>E. 4.1</w:t>
      </w:r>
    </w:p>
    <w:p>
      <w:r>
        <w:t>Das kantonale Gericht erwog, dem Bericht des Kreisarztes Dr. med. C.________, Facharzt für Orthopädie, vom 29. Januar 2015 komme Beweiswert zu. Er erfülle die rechtsprechungsgemäss diesbezüglich geltenden Anforderungen. Es sei nicht ersichtlich, inwiefern das darin erstellte Zumutbarkeitsprofil - ganztägige Arbeitsfähigkeit für leichte Arbeiten, Tätigkeiten am Computer, administrative Arbeiten, Tragen von Gegenständen bis maximal fünf Kilogramm, keine repetitiven Rotationen des linken Armes und keine Arbeiten über der Horizontalen - nicht zutreffend sein sollte. Insbesondere bestünden auch keine davon abweichenden Einschätzungen behandelnder Ärzte. Insgesamt ergebe sich in Bezug auf die Arbeitsfähigkeit der Beschwerdeführerin nach Würdigung der medizinischen Akten ein schlüssiges und vollständiges Bild. Weiter hielt die Vorinstanz fest, es sei kein Abzug vom tabellarisch ermittelten Invalideneinkommen vorzunehmen.</w:t>
      </w:r>
    </w:p>
    <w:p>
      <w:r>
        <w:rPr>
          <w:b/>
        </w:rPr>
        <w:t>E. 4.2</w:t>
      </w:r>
    </w:p>
    <w:p>
      <w:r>
        <w:t>Die Beschwerdeführerin bringt dagegen im Wesentlichen vor, es habe auch für den Zeitraum ab dem 1. September 2014 lediglich eine 50 bis 60%ige Arbeitsfähigkeit bestanden. Um die Arbeitsfähigkeit zu beurteilen, hätten die von ihr beantragten Beweismittel ediert werden müssen (IV-Protokoll). Sie könne das vom Kreisarzt aufgestellte Anforderungsprofil nicht erfüllen, was die gescheiterten Arbeitsversuche bewiesen. Es sei ferner eine Evaluation der funktionellen Leistungsfähigkeit (EFL) anzuordnen. Die fehlgeschlagenen Arbeitsversuche zeigten zudem auf, dass sie im ersten wie auch auf dem ausgeglichenen Arbeitsmarkt keine Anstellung mehr finden könne. Dem sei mit einem Abzug vom Invalideneinkommen von 25 % Rechnung zu tragen. Ein solcher rechtfertige sich auch angesichts der gesundheitlichen Einschränkungen und des Umstands, dass lediglich noch ein Teilzeitpensum realisierbar sei.</w:t>
      </w:r>
    </w:p>
    <w:p>
      <w:r>
        <w:rPr>
          <w:b/>
        </w:rPr>
        <w:t>E. 5.1</w:t>
      </w:r>
    </w:p>
    <w:p>
      <w:r>
        <w:t>Wie die Vorinstanz zutreffend darlegte, erfüllt der Bericht des Kreisarztes Dr. med. C.________ vom 29. Januar 2015 - wie im Übrigen auch jener vom 22. August 2016 - die Anforderungen an eine beweiskräftige medizinische Entscheidgrundlage (vgl. E. 3 hiervor). Entsprechend stellte auch die RAD-Ärztin in ihren Stellungnahmen vom 18. Januar und 3. Oktober 2016 darauf ab. Wie das kantonale Gericht zudem nachvollziehbar schlussfolgerte, begründen die Berichte der behandelnden Ärzte keine Zweifel an der Einschätzung von Kreisarzt und RAD. Dabei würdigte die Vorinstanz auch die im vorinstanzlichen Beschwerdeverfahren zusätzlich eingereichten Berichte. Aus diesen ergibt sich insbesondere, dass bei der Beschwerdeführerin auch andere die berufliche Rehabilitation behindernde Aspekte vorliegen: Im Bericht des Zentrums D.________ vom 17. Juli 2017 wird über eine Bewegungsangst der Beschwerdeführerin berichtet und die Diagnose einer chronischen Schmerzstörung mit somatischen und psychischen Faktoren (ICD-10 F45.41) gestellt. Den diesbezüglichen Symptomen kommt jedoch mangels diagnoseinhärenten Schweregrads keine invalidisierende Wirkung zu (vgl. BGE 142 V 106 ). Sie vermögen aber durchaus zu erklären, weshalb die Beschwerdeführerin die ihr medizinisch-theoretisch attestierte ganztägige Arbeitsfähigkeit in einer angepassten Tätigkeit nicht realisieren konnte. Entsprechend kann aus der gescheiterten Umsetzung der ärztlich bescheinigten Arbeitsfähigkeit nicht der Rückschluss gezogen werden, die Arbeitsfähigkeitseinschätzungen des Kreisarztes und RAD träfen nicht zu. Aus dem weiteren Verlauf der beruflichen Wiedereingliederung können somit keine neuen Erkenntnisse zur Arbeitsfähigkeit gewonnen werden. Die Vorinstanz durfte daher auf die Edierung des aktuellen IV-Protokolls, welches Auskunft über die Arbeitsversuche der Beschwerdeführerin gibt, verzichten. Die vorweggenommene Beweiswürdigung des kantonalen Gerichts ist nicht willkürlich ( BGE 140 III 16 E. 2.1 S. 18 f. mit Hinweisen) und es liegt darin weder eine Verletzung des Gebots der Fairness ( Art. 6 Abs. 1 EMRK ) noch ein Verstoss gegen das rechtliche Gehör ( BGE 136 I 229 E. 5.3 S. 236; 124 V 90 E. 4b S. 94; 122 V 157 E. 1d S. 162).</w:t>
      </w:r>
    </w:p>
    <w:p>
      <w:r>
        <w:rPr>
          <w:b/>
        </w:rPr>
        <w:t>E. 5.2</w:t>
      </w:r>
    </w:p>
    <w:p>
      <w:r>
        <w:t>Die Belastbarkeit des linken adominaten Arms (insbesondere Schulter) der Beschwerdeführerin ist vermindert. Die Beweglichkeit des Ellenbogens und des Handgelenks sowie die Funktionsfähigkeit der linken Hand sind jedoch erhalten. In einer angepassten Tätigkeit besteht - wie hiervor ausgeführt (vgl. E. 5.1) - eine ganztägige Arbeitsfähigkeit. Diese kann auf dem ausgeglichenen Arbeitsmarkt ( Art. 16 ATSG ) durchaus realisiert werden. Zu denken ist etwa an Kontroll- und Überwachungstätigkeiten oder auch an leichte Montagearbeiten, die auf Tischhöhe ausgeübt werden (vgl. Urteil 8C_31/2017 vom 30. März 2017 E. 6.2 mit Hinweisen). Wie die Vorinstanz zudem zutreffend darlegte, begründet das eingeschränkte Belastbarkeitsprofil, welches leichte, unterhalb der Schulterhöhe ausgeübte Arbeiten beinhaltet, keinen Abzug vom Tabellenlohn (vgl. Urteile 8C_439/2017 vom 6. Oktober 2017 E. 5.5 und 8C_307/2017 vom 26. September 2017 E. 5.2.2 i.V.m. E. 3.1). Es liegen hier entgegen der Auffassung der Beschwerdeführerin keine Einschränkungen vor, die mit jenen einer faktischen Einarmigkeit zu vergleichen sind. Auch mit Blick auf das der Beschwerdeführerin noch zumutbare Pensum ist kein Abzug vom tabellarisch ermittelten Invalideneinkommen gerechtfertigt: Die Beschwerdeführerin ist seit Januar 2015 in der Lage, ganztags zu arbeiten. Zuvor war - abgesehen von der Phase, in der ohnehin Anspruch auf eine ganze Rente besteht - eine Arbeitsfähigkeit von mehr als 50 % ausgewiesen. Gemäss der gestützt auf die Tabellenlöhne der vom Bundesamt für Statistik periodisch durchgeführten Lohnstrukturerhebung (LSE) 2012 und 2014 erstellten Tabelle zu den nach Beschäftigungsgrad, Geschlecht und beruflicher Stellung differenzierten monatlichen Durchschnittsbruttolöhnen bestand bei Frauen ohne Kaderfunktion zwischen dem Durchschnittslohn bei einem Teilzeitpensum von 50 bis 74 % proportional bezogen auf ein 100 % Pensum und dem Durchschnittslohn keine Lohneinbusse. Unter diesem Aspekt ist somit kein Abzug zu gewähren (SVR 2015 IV 1 S. 1, 8C_97/2014 E. 4.2). Der angefochtene Entscheid erweist sich als bundesrechtskonform und die dagegen erhobene Beschwerde ist demgemäss abzuweisen.</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