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9C_235/2011 vom 29. März 2011</w:t>
      </w:r>
    </w:p>
    <w:p>
      <w:r>
        <w:t>Bundesgericht, 2011-03-29, DE</w:t>
      </w:r>
    </w:p>
    <w:p>
      <w:r>
        <w:rPr>
          <w:b/>
        </w:rPr>
        <w:t xml:space="preserve">Quelle: </w:t>
      </w:r>
      <w:r>
        <w:t>https://mcp.opencaselaw.ch/entscheid/bger_9C_235_2011</w:t>
      </w:r>
    </w:p>
    <w:p>
      <w:r>
        <w:t>FR: TF 9C_235/2011 du 29 mars 2011</w:t>
      </w:r>
    </w:p>
    <w:p>
      <w:r>
        <w:t>IT: TF 9C_235/2011 del 29 marzo 2011</w:t>
      </w:r>
    </w:p>
    <w:p>
      <w:pPr>
        <w:pStyle w:val="Heading2"/>
      </w:pPr>
      <w:r>
        <w:t>Volltext</w:t>
      </w:r>
    </w:p>
    <w:p>
      <w:r>
        <w:t>Bundesgericht</w:t>
      </w:r>
    </w:p>
    <w:p>
      <w:r>
        <w:t>Tribunal fédéral</w:t>
      </w:r>
    </w:p>
    <w:p>
      <w:r>
        <w:t>Tribunale federale</w:t>
      </w:r>
    </w:p>
    <w:p>
      <w:r>
        <w:t>Tribunal federal</w:t>
      </w:r>
    </w:p>
    <w:p>
      <w:r>
        <w:t>9C_235/2011 {T 0/2}</w:t>
      </w:r>
    </w:p>
    <w:p>
      <w:r>
        <w:t>Urteil vom 29. März 2011</w:t>
      </w:r>
    </w:p>
    <w:p>
      <w:r>
        <w:t>II. sozialrechtliche Abteilung</w:t>
      </w:r>
    </w:p>
    <w:p>
      <w:r>
        <w:t>Besetzung</w:t>
      </w:r>
    </w:p>
    <w:p>
      <w:r>
        <w:t>Bundesrichter U. Meyer, Präsident,</w:t>
      </w:r>
    </w:p>
    <w:p>
      <w:r>
        <w:t>Gerichtsschreiber Traub.</w:t>
      </w:r>
    </w:p>
    <w:p>
      <w:r>
        <w:t>Verfahrensbeteiligte</w:t>
      </w:r>
    </w:p>
    <w:p>
      <w:r>
        <w:t>T.________, vertreten durch</w:t>
      </w:r>
    </w:p>
    <w:p>
      <w:r>
        <w:t>Herr Milosav Milovanovic,</w:t>
      </w:r>
    </w:p>
    <w:p>
      <w:r>
        <w:t>c/o Beratungsstelle für Ausländer,</w:t>
      </w:r>
    </w:p>
    <w:p>
      <w:r>
        <w:t>Beschwerdeführerin,</w:t>
      </w:r>
    </w:p>
    <w:p>
      <w:r>
        <w:t>gegen</w:t>
      </w:r>
    </w:p>
    <w:p>
      <w:r>
        <w:t>IV-Stelle des Kantons Zürich,</w:t>
      </w:r>
    </w:p>
    <w:p>
      <w:r>
        <w:t>Beschwerdegegnerin.</w:t>
      </w:r>
    </w:p>
    <w:p>
      <w:r>
        <w:t>Gegenstand</w:t>
      </w:r>
    </w:p>
    <w:p>
      <w:r>
        <w:t>Invalidenversicherung,</w:t>
      </w:r>
    </w:p>
    <w:p>
      <w:r>
        <w:t>Beschwerde gegen den Entscheid des Sozialversicherungsgerichts des Kantons Zürich</w:t>
      </w:r>
    </w:p>
    <w:p>
      <w:r>
        <w:t>vom 31. Januar 2011.</w:t>
      </w:r>
    </w:p>
    <w:p>
      <w:r>
        <w:t>Nach Einsicht</w:t>
      </w:r>
    </w:p>
    <w:p>
      <w:r>
        <w:t>in die Beschwerde vom 21. März 2011 gegen den Entscheid des Sozialversicherungsgerichts des Kantons Zürich vom 31. Januar 2011,</w:t>
      </w:r>
    </w:p>
    <w:p>
      <w:r>
        <w:t>in Erwägung,</w:t>
      </w:r>
    </w:p>
    <w:p>
      <w:r>
        <w:t>dass ein Rechtsmittel gemäss Art. 42 Abs. 1 und 2 BGG unter anderem die Begehren und deren Begründung enthalten muss, wobei in der Begründung in gedrängter Form darzulegen ist, inwiefern der angefochtene Akt Recht verletzt,</w:t>
      </w:r>
    </w:p>
    <w:p>
      <w:r>
        <w:t>dass aus der Begründung mithin ersichtlich sein muss, in welchen Punkten und weshalb der angefochtene Entscheid beanstandet wird ( BGE 134 II 244 E. 2.1 S. 245; 131 II 449 E. 1.3 S. 452),</w:t>
      </w:r>
    </w:p>
    <w:p>
      <w:r>
        <w:t>dass die Beschwerde diesen inhaltlichen Mindestanforderungen nicht genügt, weil darin im Wesentlichen nur in Form appellatorischer Tatsachenkritik die medizinischen Unterlagen abweichend gewürdigt und daraus andere Schlüsse als die vorinstanzlichen gezogen werden, was nicht genügt (statt vieler: Urteil 8C_105/2011 vom 11. März 2011 mit Hinweisen),</w:t>
      </w:r>
    </w:p>
    <w:p>
      <w:r>
        <w:t>dass den Ausführungen insgesamt nicht entnommen werden kann, inwiefern der angefochtene Entscheid auf offensichtlich unrichtiger Sachverhaltsfeststellung im Sinne von Art. 97 Abs. 1 BGG beruhen oder sonst bundesrechtswidrig ( Art. 95 lit. a BGG ) sein sollte,</w:t>
      </w:r>
    </w:p>
    <w:p>
      <w:r>
        <w:t>dass deshalb im vereinfachten Verfahren nach Art. 108 Abs. 1 lit. b BGG - ohne Ansetzung einer Nachfrist zur Verbesserung ( BGE 134 II 244 E. 2.4 S. 247) - auf die Beschwerde nicht einzutreten ist,</w:t>
      </w:r>
    </w:p>
    <w:p>
      <w:r>
        <w:t>dass in dieser Verfahrenslage kein Raum für Weiterungen irgendwelcher Art besteht,</w:t>
      </w:r>
    </w:p>
    <w:p>
      <w:r>
        <w:t>dass in Anwendung von Art. 66 Abs. 1 zweiter Satz BGG auf die Erhebung von Gerichtskosten - umständehalber -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29. März 2011</w:t>
      </w:r>
    </w:p>
    <w:p>
      <w:r>
        <w:t>Im Namen der II. sozialrechtlichen Abteilung</w:t>
      </w:r>
    </w:p>
    <w:p>
      <w:r>
        <w:t>des Schweizerischen Bundesgerichts</w:t>
      </w:r>
    </w:p>
    <w:p>
      <w:r>
        <w:t>Der Präsident: Der Gerichtsschreiber:</w:t>
      </w:r>
    </w:p>
    <w:p>
      <w:r>
        <w:t>Meyer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