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9C_232/2013 vom 13. Dezember 2013</w:t>
      </w:r>
    </w:p>
    <w:p>
      <w:r>
        <w:t>Bundesgericht, 2013-12-13, FR</w:t>
      </w:r>
    </w:p>
    <w:p>
      <w:r>
        <w:rPr>
          <w:b/>
        </w:rPr>
        <w:t xml:space="preserve">Quelle: </w:t>
      </w:r>
      <w:r>
        <w:t>https://mcp.opencaselaw.ch/entscheid/bger_9C_232_2013</w:t>
      </w:r>
    </w:p>
    <w:p>
      <w:r>
        <w:t>FR: TF 9C_232/2013 du 13 décembre 2013</w:t>
      </w:r>
    </w:p>
    <w:p>
      <w:r>
        <w:t>IT: TF 9C_232/2013 del 13 dicembre 2013</w:t>
      </w:r>
    </w:p>
    <w:p>
      <w:pPr>
        <w:pStyle w:val="Heading2"/>
      </w:pPr>
      <w:r>
        <w:t>Erwägungen</w:t>
      </w:r>
    </w:p>
    <w:p>
      <w:r>
        <w:rPr>
          <w:b/>
        </w:rPr>
        <w:t>E. 1.1</w:t>
      </w:r>
    </w:p>
    <w:p>
      <w:r>
        <w:t>Le service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période pendant laquelle la restitution de prestations complémentaires versées à tort peut être réclamée à l'intimée, singulièrement sur la détermination du régime de prescription pénale supérieure à cinq ans ( art. 25 al. 2 LPGA ) applicable. Dans le cas d'espèce, n'entrent en considération que la prescription relative à une infraction propre à la LPC (art. 16 al. 1 aLPC; art. 31 al. 1 let. a LPC ) ou celle relative à un délit d'escroquerie ( art. 146 CP ).</w:t>
      </w:r>
    </w:p>
    <w:p>
      <w:r>
        <w:t>Eu égard au dispositif du jugement entrepris, aux conclusions et griefs du recourant, ainsi qu'aux exigences de motivation et d'allégation prévues à l' art. 42 al. 2 LTF ( ATF 133 III 545 consid. 2.2 p. 550; Florence Aubry Girardin, Commentaire de la LTF, 2009, n° 25 ad art. 42 LTF ), il s'agit plus particulièrement de déterminer si l'intimée a commis une escroquerie en n'informant pas le service recourant, entre le courant de l'année 2002 et janvier 2012, du fait qu'elle touchait une rente étrangère.</w:t>
      </w:r>
    </w:p>
    <w:p>
      <w:r>
        <w:rPr>
          <w:b/>
        </w:rPr>
        <w:t>E. 3.1</w:t>
      </w:r>
    </w:p>
    <w:p>
      <w:r>
        <w:t>Selon les premiers juges, l'intimée avait commis une tromperie - un des éléments constitutifs objectifs de l'escroquerie - en affirmant dans le formulaire rempli en juin 2011 qu'elle ne percevait pas de rente étrangère alors que tel était le cas depuis 2002 au moins. En revanche tel n'était pas le cas en s'abstenant avant juin 2011, puis jusqu'en janvier 2012 d'annoncer au recourant l'existence de sa rente italienne; ce silence équivalait en effet à une dissimulation de fait vrai, laquelle ne constituait une tromperie, lorsque comme en l'occurrence elle était commise par omission, qu'à la condition - non réalisée en l'espèce - que l'auteur se trouve en position de garant par rapport à la victime. L'intéressée avait donc commis une escroquerie moins de cinq ans avant la décision litigieuse; partant, le délai de la prescription pénale correspondant à cette infraction était sans influence sur la durée de restitution des prestations. Le comportement de l'intimée avait en revanche été constitutif dès 2002 d'une violation de l' art. 16 LPC (dans sa teneur en vigueur jusqu'au 31 décembre 2007), respectivement de l'art. 31 de cette loi (dans sa version valable dès le 1er janvier 2008) - lesquels punissaient la personne ayant obtenu des prestations complémentaires fédérales par des indications fausses ou incomplètes. La durée de la prescription applicable à cette infraction était de sept ans, si bien que l'intéressée devait restituer les prestations qui lui avaient été versées à tort dès le 1er avril 2005.</w:t>
      </w:r>
    </w:p>
    <w:p>
      <w:r>
        <w:rPr>
          <w:b/>
        </w:rPr>
        <w:t>E. 3.2</w:t>
      </w:r>
    </w:p>
    <w:p>
      <w:r>
        <w:t>Le recourant se plaint d'une violation du droit fédéral. Il soutient que l'intimée, informée à de nombreuses reprises de son obligation de déclarer toute modification de sa situation patrimoniale, en particulier le versement d'une rente étrangère, s'est rendue coupable d'escroquerie dès 2002 en omettant de lui annoncer qu'elle touchait une telle prestation. C'est donc le délai de prescription de dix ans applicable à cette infraction qui était déterminant. Partant, la restitution portait sur la période comprise entre le 1er avril 2002 et le 31 mars 2012.</w:t>
      </w:r>
    </w:p>
    <w:p>
      <w:r>
        <w:rPr>
          <w:b/>
        </w:rPr>
        <w:t>E. 4.1.1</w:t>
      </w:r>
    </w:p>
    <w:p>
      <w:r>
        <w:t>L'escroquerie ( art. 146 CP ) suppose sur le plan objectif que l'auteur ait usé de tromperie.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p. 356; 120 IV 98 consid. 2c p. 106; 117 IV 130 consid. 2a p. 132 s.; 113 IV 68 consid. 5a p. 72 s.; 106 IV 276 p. 277 s.; Gunther Arzt, in Basler Kommentar, Strafrecht II, 3</w:t>
      </w:r>
    </w:p>
    <w:p>
      <w:r>
        <w:t>e éd. 2013, n° 53 ad art. 146 CP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et, partant, une tromperie par commission (silence dit qualifié; arrêts 6S.380/2001 du 13 novembre 2001 consid. 2b aa, non publié in: ATF 128 IV 255 ; 6S.288/2000 du 28 septembre 2000 consid. 3c aa et les références).</w:t>
      </w:r>
    </w:p>
    <w:p>
      <w:r>
        <w:rPr>
          <w:b/>
        </w:rPr>
        <w:t>E. 4.1.2</w:t>
      </w:r>
    </w:p>
    <w:p>
      <w:r>
        <w:t>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(arrêt 6S.288/2000 du 28 septembre 2000 consid. 4 b bb et cc; cf. également arrêt 6B_750/2012 du 12 novembre 2013 consid. 2.4.1).</w:t>
      </w:r>
    </w:p>
    <w:p>
      <w:r>
        <w:rPr>
          <w:b/>
        </w:rPr>
        <w:t>E. 4.1.3</w:t>
      </w:r>
    </w:p>
    <w:p>
      <w:r>
        <w:t>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 ATF 131 IV 83 consid. 2.2 p. 89 et 2.5 p. 95).</w:t>
      </w:r>
    </w:p>
    <w:p>
      <w:r>
        <w:rPr>
          <w:b/>
        </w:rPr>
        <w:t>E. 4.1.4</w:t>
      </w:r>
    </w:p>
    <w:p>
      <w:r>
        <w:t>L'intimée s'est donc rendue coupable de tromperie en ne déclarant au service recourant qu'en 2012 l'existence de sa rente italienne alors que celui-ci l'avait avertie depuis 2002 de son obligation d'annoncer toute modification de ses revenus, en mentionnant spécifiquement le cas d'une rente étrangère.</w:t>
      </w:r>
    </w:p>
    <w:p>
      <w:r>
        <w:rPr>
          <w:b/>
        </w:rPr>
        <w:t>E. 4.2</w:t>
      </w:r>
    </w:p>
    <w:p>
      <w:r>
        <w:t>Pour qu'il y ait escroquerie, une simple tromperie ne suffit pas. Encore faut-il qu'elle soit astucieuse. Cette question relève du droit (cf. par exemple arrêt 6P.23/2005 du 22 juillet 2005 consid. 4.5) et peut donc être examinée librement par le Tribunal fédéral (consid. 1.2 supra).</w:t>
      </w:r>
    </w:p>
    <w:p>
      <w:r>
        <w:rPr>
          <w:b/>
        </w:rPr>
        <w:t>E. 4.2.1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lorsque la légèreté de la victime fait passer à l'arrière plan le comportement de l'auteur ( ATF 135 IV 76 consid. 5.2 p. 81).</w:t>
      </w:r>
    </w:p>
    <w:p>
      <w:r>
        <w:rPr>
          <w:b/>
        </w:rPr>
        <w:t>E. 4.2.2</w:t>
      </w:r>
    </w:p>
    <w:p>
      <w:r>
        <w:t>Il ne ressort pas des faits constatés par la juridiction cantonale - par lesquels le Tribunal fédéral est lié (consid. 1.2 supra) - que l'intimée aurait jamais adopté un comportement propre à éveiller les soupçons du service recourant. Celui-ci n'avait donc pas de motif de procéder en l'occurrence à des vérifications plus approfondies que dans n'importe quel autre cas où un assuré ne se manifeste pas à réception du courrier l'exhortant à annoncer toute modification de sa situation financière. Ainsi, dans de telles circonstances, nier le caractère astucieux de la tromperie reviendrait à dire que le recourant doit vérifier que chacun des bénéficiaires de prestations ne répondant pas à l'invitation qui lui est faite d'annoncer des changements de sa situation financière ne touche réellement pas une rente étrangère, sous peine de se voir reprocher de ne pas prendre les mesures élémentaires qu'on peut raisonnablement attendre de lui pour se prémunir contre ce genre de manoeuvres. Une telle affirmation apparaît insoutenable au regard de l'ampleur des moyens que devrait déployer le recourant pour mener à bien pareilles investigations.</w:t>
      </w:r>
    </w:p>
    <w:p>
      <w:r>
        <w:rPr>
          <w:b/>
        </w:rPr>
        <w:t>E. 4.3</w:t>
      </w:r>
    </w:p>
    <w:p>
      <w:r>
        <w:t>Quant aux autres éléments constitutifs de l' art. 146 CP - identiques à ceux des art. 16 aLPC et 31 LPC -, ils ont été admis implicitement par la juridiction cantonale (cf. supra consid. 3.1) et l'intimée ne conteste pas qu'ils soient réalisés, étant précisé qu'une éventuelle imposition à la source par l'Italie de la rente litigieuse ne dispensait pas l'intéressée, quoi qu'elle en dise, d'annoncer ce revenu au service recourant.</w:t>
      </w:r>
    </w:p>
    <w:p>
      <w:r>
        <w:rPr>
          <w:b/>
        </w:rPr>
        <w:t>E. 5</w:t>
      </w:r>
    </w:p>
    <w:p>
      <w:r>
        <w:t>Il s'ensuit qu'en omettant d'annoncer au service recourant dès 2002 l'existence de sa rente étrangère, l'intimée a commis une escroquerie. Partant, compte tenu du délai de prescription de dix ans applicable à cette infraction, l'administration était fondée à lui réclamer le remboursement des prestations qu'elle a versées à tort à partir du 1er avril 2002.</w:t>
      </w:r>
    </w:p>
    <w:p>
      <w:r>
        <w:rPr>
          <w:b/>
        </w:rPr>
        <w:t>E. 6</w:t>
      </w:r>
    </w:p>
    <w:p>
      <w:r>
        <w:t>Compte tenu de ce qui précède, le recours est bien fondé. Vu l'issue du litige, les frais de la procédure sont mis à la charge de l'intimée, qui succombe ( art. 66 al. 1 LTF ). Le recourant, en tant qu'organisation chargée de tâches de droit public, ne peut prétendre des dépens même s'il obtient gain de cause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