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9C_22/2018 vom 23. Januar 2018</w:t>
      </w:r>
    </w:p>
    <w:p>
      <w:r>
        <w:t>Bundesgericht, 2018-01-23, DE</w:t>
      </w:r>
    </w:p>
    <w:p>
      <w:r>
        <w:rPr>
          <w:b/>
        </w:rPr>
        <w:t xml:space="preserve">Quelle: </w:t>
      </w:r>
      <w:r>
        <w:t>https://mcp.opencaselaw.ch/entscheid/bger_9C_22_2018</w:t>
      </w:r>
    </w:p>
    <w:p>
      <w:r>
        <w:t>FR: TF 9C_22/2018 du 23 janvier 2018</w:t>
      </w:r>
    </w:p>
    <w:p>
      <w:r>
        <w:t>IT: TF 9C_22/2018 del 23 gennaio 2018</w:t>
      </w:r>
    </w:p>
    <w:p>
      <w:pPr>
        <w:pStyle w:val="Heading2"/>
      </w:pPr>
      <w:r>
        <w:t>Volltext</w:t>
      </w:r>
    </w:p>
    <w:p>
      <w:r>
        <w:t>Bundesgericht</w:t>
      </w:r>
    </w:p>
    <w:p>
      <w:r>
        <w:t>Tribunal fédéral</w:t>
      </w:r>
    </w:p>
    <w:p>
      <w:r>
        <w:t>Tribunale federale</w:t>
      </w:r>
    </w:p>
    <w:p>
      <w:r>
        <w:t>Tribunal federal</w:t>
      </w:r>
    </w:p>
    <w:p>
      <w:r>
        <w:t>9C_22/2018</w:t>
      </w:r>
    </w:p>
    <w:p>
      <w:r>
        <w:t>Urteil vom 23. Januar 2018</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w:t>
      </w:r>
    </w:p>
    <w:p>
      <w:r>
        <w:t>des Sozialversicherungsgerichts des Kantons Zürich</w:t>
      </w:r>
    </w:p>
    <w:p>
      <w:r>
        <w:t>vom 17. Oktober 2017 (IV.2016.00851).</w:t>
      </w:r>
    </w:p>
    <w:p>
      <w:r>
        <w:t>Nach Einsicht</w:t>
      </w:r>
    </w:p>
    <w:p>
      <w:r>
        <w:t>in die Beschwerde vom 6. Januar 2018 (Poststempel) gegen den Entscheid des Sozialversicherungsgerichts des Kantons Zürich vom 17. Oktober 2017 betreffend den Rentenanspruch der B.________ sel.,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in Bezug auf die Verletzung von Grundrechten erhöhte Anforderungen an die Begründungspflicht bestehen ( Art. 106 Abs. 2 BGG ; BGE 136 I 49 E. 1.4.1 S. 53),</w:t>
      </w:r>
    </w:p>
    <w:p>
      <w:r>
        <w:t>dass die Vorinstanz insbesondere die mit dem Revisionsgesuch und im Beschwerdeverfahren eingereichten medizinischen Unterlagen gewürdigt und dargelegt hat, weshalb damit eine erhebliche Verschlechterung des Gesundheitszustandes seit Erlass der Verfügung vom 27. März 2014 nicht glaubhaft gemacht sei (vgl. Art. 87 Abs. 2 IVV ),</w:t>
      </w:r>
    </w:p>
    <w:p>
      <w:r>
        <w:t>dass der Beschwerdeführer zwar die Rechtsprechung des Bundesgerichts ( BGE 130 V 343 E. 3.1 S. 345 f. und Urteil 9C_261/2009 vom 11. Mai 2009) und das Verbot des überspitzten Formalismus (vgl. Art. 29 Abs. 1 BV ) anruft, dabei aber keine substanziierten Ausführungen macht und nicht auf die vorinstanzlichen Erwägungen eingeht resp. darauf Bezug nimmt,</w:t>
      </w:r>
    </w:p>
    <w:p>
      <w:r>
        <w:t>dass den Vorbringen des Beschwerdeführers somit auch nicht ansatzweise entnommen werden kann,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mangels einer gültigen Beschwerde die unentgeltliche Rechtspflege ausscheidet ( Art. 64 BGG ) und im vereinfachten Verfahren nach Art. 108 Abs. 1 lit. b BGG auf das Rechtsmittel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23. Januar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