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22/2009 vom 6. Februar 2009</w:t>
      </w:r>
    </w:p>
    <w:p>
      <w:r>
        <w:t>Bundesgericht, 2009-02-06, DE</w:t>
      </w:r>
    </w:p>
    <w:p>
      <w:r>
        <w:rPr>
          <w:b/>
        </w:rPr>
        <w:t xml:space="preserve">Quelle: </w:t>
      </w:r>
      <w:r>
        <w:t>https://mcp.opencaselaw.ch/entscheid/bger_9C_22_2009</w:t>
      </w:r>
    </w:p>
    <w:p>
      <w:r>
        <w:t>FR: TF 9C 22/2009 du 6 février 2009</w:t>
      </w:r>
    </w:p>
    <w:p>
      <w:r>
        <w:t>IT: TF 9C 22/2009 del 6 febbraio 2009</w:t>
      </w:r>
    </w:p>
    <w:p>
      <w:pPr>
        <w:pStyle w:val="Heading2"/>
      </w:pPr>
      <w:r>
        <w:t>Regeste</w:t>
      </w:r>
    </w:p>
    <w:p>
      <w:r>
        <w:t>Invalidenversicherung | Invalidenversicherung</w:t>
      </w:r>
    </w:p>
    <w:p>
      <w:pPr>
        <w:pStyle w:val="Heading2"/>
      </w:pPr>
      <w:r>
        <w:t>Volltext</w:t>
      </w:r>
    </w:p>
    <w:p>
      <w:r>
        <w:t>Bundesgericht II. sozialrechtliche Abteilung 06.02.2009 9C 22/2009 (9C_22/2009) Tribunal fédéral IIe Cour de droit social 06.02.2009 9C 22/2009 (9C_22/2009) Tribunale federale II Corte di diritto sociale 06.02.2009 9C 22/2009 (9C_22/2009)</w:t>
      </w:r>
    </w:p>
    <w:p>
      <w:r>
        <w:t>Invalidenversicherung | Invalidenversicherung</w:t>
      </w:r>
    </w:p>
    <w:p>
      <w:r>
        <w:t>Bundesgericht Tribunal fédéral Tribunale federale Tribunal federal {T 0/2} 9C_22/2009 Urteil vom 6. Februar 2009 II. sozialrechtliche Abteilung Besetzung Bundesrichter U. Meyer, Präsident, Gerichtsschreiber Nussbaumer. Parteien J.________, Beschwerdeführerin, gegen IV-Stelle für Versicherte im Ausland, Avenue Edmond-Vaucher 18, 1203 Genf, Beschwerdegegnerin. Gegenstand Invalidenversicherung, Beschwerde gegen den Entscheid des Bundesverwaltungsgerichts vom 27. November 2008. Nach Einsicht in die Beschwerde vom 8. Januar 2009 (Poststempel) gegen den Entscheid des Bundesverwaltungsgerichts, Abteilung III, vom 27. November 2008, in das Schreiben des Bundesgerichts vom 12. Januar 2009 an J.________, wonach die Beschwerde die gesetzlichen Formerfordernisse hinsichtlich Antrag und Begründung nicht zu erfüllen scheine und eine Verbesserung nur innert der Beschwerdefrist möglich sei, in die daraufhin von J.________ am 23. Januar 2009 eingereichte Eingabe, in Erwägung, dass ein Rechtsmittel gemäss Art. 42 Abs. 1 und 2 BGG unter anderem die Begehren und deren Begründung zu enthalten hat, wobei in der Begründung in gedrängter Form darzulegen ist, inwiefern der angefochtene Akt Recht verletzt, dass die beiden Eingaben der Beschwerdeführerin diesen inhaltlichen Mindestanforderungen nicht genügen, da sie keinen rechtsgenüglichen Antrag enthalten und den Ausführungen nicht entnommen werden kann, inwiefern die Sachverhaltsfeststellung im Sinne von Art. 97 Abs. 1 BGG - soweit überhaupt beanstandet - unzutreffend und die darauf beruhenden Erwägungen rechtsfehlerhaft sein sollen,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Bundesverwaltungsgericht, Abteilung III, und dem Bundesamt für Sozialversicherungen schriftlich mitgeteilt. Luzern, 6. Februar 2009 Im Namen der II. sozialrechtlichen Abteilung des Schweizerischen Bundesgerichts Der Präsident: Der Gerichtsschreiber: Meyer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