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9C_229/2021 vom 1. September 2021</w:t>
      </w:r>
    </w:p>
    <w:p>
      <w:r>
        <w:t>Bundesgericht, 2021-09-01, DE</w:t>
      </w:r>
    </w:p>
    <w:p>
      <w:r>
        <w:rPr>
          <w:b/>
        </w:rPr>
        <w:t xml:space="preserve">Quelle: </w:t>
      </w:r>
      <w:r>
        <w:t>https://mcp.opencaselaw.ch/entscheid/bger_9C_229_2021</w:t>
      </w:r>
    </w:p>
    <w:p>
      <w:r>
        <w:t>FR: TF 9C_229/2021 du 1 septembre 2021</w:t>
      </w:r>
    </w:p>
    <w:p>
      <w:r>
        <w:t>IT: TF 9C_229/2021 del 1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9C_229/2021</w:t>
      </w:r>
    </w:p>
    <w:p>
      <w:r>
        <w:t>Urteil vom 1. September 2021</w:t>
      </w:r>
    </w:p>
    <w:p>
      <w:r>
        <w:t>II. sozialrechtliche Abteilung</w:t>
      </w:r>
    </w:p>
    <w:p>
      <w:r>
        <w:t>Besetzung</w:t>
      </w:r>
    </w:p>
    <w:p>
      <w:r>
        <w:t>Bundesrichterin Moser-Szeless, als Einzelrichterin,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vertreten durch Rechtsanwältin Nadeshna Ley,</w:t>
      </w:r>
    </w:p>
    <w:p>
      <w:r>
        <w:t>Beschwerdeführerin,</w:t>
      </w:r>
    </w:p>
    <w:p>
      <w:r>
        <w:t>gegen</w:t>
      </w:r>
    </w:p>
    <w:p>
      <w:r>
        <w:t>IV-Stelle des Kantons St. Gallen,</w:t>
      </w:r>
    </w:p>
    <w:p>
      <w:r>
        <w:t>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St. Gallen vom 16. Februar 2021 (IV 2019/42).</w:t>
      </w:r>
    </w:p>
    <w:p>
      <w:r>
        <w:t>Nach Einsicht</w:t>
      </w:r>
    </w:p>
    <w:p>
      <w:r>
        <w:t>in die Beschwerde vom 19. April 2021 (Poststempel) gegen den Entscheid des Versicherungsgerichts des Kantons St. Gallen vom 16. Februar 2021,</w:t>
      </w:r>
    </w:p>
    <w:p>
      <w:r>
        <w:t>in die Verfügung vom 6. Juli 2021, mit welcher A.________ zur Bezahlung eines Kostenvorschusses innert einer Nachfrist bis zum 18. August 2021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1. September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