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9C_229/2019 vom 9. April 2019</w:t>
      </w:r>
    </w:p>
    <w:p>
      <w:r>
        <w:t>Bundesgericht, 2019-04-09, DE</w:t>
      </w:r>
    </w:p>
    <w:p>
      <w:r>
        <w:rPr>
          <w:b/>
        </w:rPr>
        <w:t xml:space="preserve">Quelle: </w:t>
      </w:r>
      <w:r>
        <w:t>https://mcp.opencaselaw.ch/entscheid/bger_9C_229_2019</w:t>
      </w:r>
    </w:p>
    <w:p>
      <w:r>
        <w:t>FR: TF 9C_229/2019 du 9 avril 2019</w:t>
      </w:r>
    </w:p>
    <w:p>
      <w:r>
        <w:t>IT: TF 9C_229/2019 del 9 aprile 2019</w:t>
      </w:r>
    </w:p>
    <w:p>
      <w:pPr>
        <w:pStyle w:val="Heading2"/>
      </w:pPr>
      <w:r>
        <w:t>Volltext</w:t>
      </w:r>
    </w:p>
    <w:p>
      <w:r>
        <w:t>Bundesgericht</w:t>
      </w:r>
    </w:p>
    <w:p>
      <w:r>
        <w:t>Tribunal fédéral</w:t>
      </w:r>
    </w:p>
    <w:p>
      <w:r>
        <w:t>Tribunale federale</w:t>
      </w:r>
    </w:p>
    <w:p>
      <w:r>
        <w:t>Tribunal federal</w:t>
      </w:r>
    </w:p>
    <w:p>
      <w:r>
        <w:t>9C_229/2019</w:t>
      </w:r>
    </w:p>
    <w:p>
      <w:r>
        <w:t>Urteil vom 9. April 2019</w:t>
      </w:r>
    </w:p>
    <w:p>
      <w:r>
        <w:t>II. sozialrechtliche Abteilung</w:t>
      </w:r>
    </w:p>
    <w:p>
      <w:r>
        <w:t>Besetzung</w:t>
      </w:r>
    </w:p>
    <w:p>
      <w:r>
        <w:t>Bundesrichterin Pfiffner, Präsidentin,</w:t>
      </w:r>
    </w:p>
    <w:p>
      <w:r>
        <w:t>Gerichtsschreiberin Dormann.</w:t>
      </w:r>
    </w:p>
    <w:p>
      <w:r>
        <w:t>Verfahrensbeteiligte</w:t>
      </w:r>
    </w:p>
    <w:p>
      <w:r>
        <w:t>A._________,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w:t>
      </w:r>
    </w:p>
    <w:p>
      <w:r>
        <w:t>vom 4. Februar 2019 (AB.2017.00090).</w:t>
      </w:r>
    </w:p>
    <w:p>
      <w:r>
        <w:t>Nach Einsicht</w:t>
      </w:r>
    </w:p>
    <w:p>
      <w:r>
        <w:t>in den Entscheid des Sozialversicherungsgerichts des Kantons Zürich vom 4. Februar 2019, mit dem es eine Beschwerde des A.________, soweit sie den Erlass des persönlichen Mindestbeitrags 2014 betraf (vgl. Art. 10 f. AHVG), abwies und darauf insofern, als es um eine Schadenersatzforderung ging (vgl. Art. 78 ATSG ), nicht eintrat,</w:t>
      </w:r>
    </w:p>
    <w:p>
      <w:r>
        <w:t>in die dagegen erhobene Beschwerde des A.________ vom 28. März 2019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der Beschwerdeführer mit keinem Wort auf den angefochtenen Entscheid eingeht und auch nicht darlegt, weshalb das kantonale Gericht auf seine Beschwerde betreffend Schadenersatzforderung nach Art. 78 ATSG hätte eintreten sollen,</w:t>
      </w:r>
    </w:p>
    <w:p>
      <w:r>
        <w:t>dass seiner Eingabe somit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9. April 2019</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