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9C_227/2016 vom 20. April 2016</w:t>
      </w:r>
    </w:p>
    <w:p>
      <w:r>
        <w:t>Bundesgericht, 2016-04-20, DE</w:t>
      </w:r>
    </w:p>
    <w:p>
      <w:r>
        <w:rPr>
          <w:b/>
        </w:rPr>
        <w:t xml:space="preserve">Quelle: </w:t>
      </w:r>
      <w:r>
        <w:t>https://mcp.opencaselaw.ch/entscheid/bger_9C_227_2016</w:t>
      </w:r>
    </w:p>
    <w:p>
      <w:r>
        <w:t>FR: TF 9C_227/2016 du 20 avril 2016</w:t>
      </w:r>
    </w:p>
    <w:p>
      <w:r>
        <w:t>IT: TF 9C_227/2016 del 20 aprile 2016</w:t>
      </w:r>
    </w:p>
    <w:p>
      <w:pPr>
        <w:pStyle w:val="Heading2"/>
      </w:pPr>
      <w:r>
        <w:t>Volltext</w:t>
      </w:r>
    </w:p>
    <w:p>
      <w:r>
        <w:t>Bundesgericht</w:t>
      </w:r>
    </w:p>
    <w:p>
      <w:r>
        <w:t>Tribunal fédéral</w:t>
      </w:r>
    </w:p>
    <w:p>
      <w:r>
        <w:t>Tribunale federale</w:t>
      </w:r>
    </w:p>
    <w:p>
      <w:r>
        <w:t>Tribunal federal</w:t>
      </w:r>
    </w:p>
    <w:p>
      <w:r>
        <w:t>{T 0/2}</w:t>
      </w:r>
    </w:p>
    <w:p>
      <w:r>
        <w:t>9C_227/2016</w:t>
      </w:r>
    </w:p>
    <w:p>
      <w:r>
        <w:t>Urteil vom 20. April 2016</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24. Februar 2016.</w:t>
      </w:r>
    </w:p>
    <w:p>
      <w:r>
        <w:t>Nach Einsicht</w:t>
      </w:r>
    </w:p>
    <w:p>
      <w:r>
        <w:t>in die Beschwerde vom 30. März 2016 (Poststempel) gegen den Entscheid des Sozialversicherungsgerichts des Kantons Zürich vom 24. Februar 2016,</w:t>
      </w:r>
    </w:p>
    <w:p>
      <w:r>
        <w:t>in die Verfügung des Bundesgerichts vom 1. April 2016, womit A.________ u.a. auf die gesetzlichen Formerfordernisse von Beschwerden hinsichtlich Begehren und Begründung sowie auf die nur innert der Rechtsmittelfrist noch bestehende Verbesserungsmöglichkeit hingewiesen worden ist,</w:t>
      </w:r>
    </w:p>
    <w:p>
      <w:r>
        <w:t>in die daraufhin von A.________ am 9. April 2016eingereichte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w:t>
      </w:r>
    </w:p>
    <w:p>
      <w:r>
        <w:t>dass die beiden Eingaben des Beschwerdeführers diesen inhaltlichen Mindestanforderungen offensichtlich nicht genügen, da den Ausführungen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deshalb im vereinfachten Verfahren nach Art. 108 Abs. 1 lit. b und Abs. 2 BGG auf die Beschwerde nicht einzutreten ist,</w:t>
      </w:r>
    </w:p>
    <w:p>
      <w:r>
        <w:t>dass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April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