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9C_227/2012 vom 11. April 2012</w:t>
      </w:r>
    </w:p>
    <w:p>
      <w:r>
        <w:t>Bundesgericht, 2012-04-11, FR</w:t>
      </w:r>
    </w:p>
    <w:p>
      <w:r>
        <w:rPr>
          <w:b/>
        </w:rPr>
        <w:t xml:space="preserve">Quelle: </w:t>
      </w:r>
      <w:r>
        <w:t>https://mcp.opencaselaw.ch/entscheid/bger_9C_227_2012</w:t>
      </w:r>
    </w:p>
    <w:p>
      <w:r>
        <w:t>FR: TF 9C_227/2012 du 11 avril 2012</w:t>
      </w:r>
    </w:p>
    <w:p>
      <w:r>
        <w:t>IT: TF 9C_227/2012 del 11 aprile 2012</w:t>
      </w:r>
    </w:p>
    <w:p>
      <w:pPr>
        <w:pStyle w:val="Heading2"/>
      </w:pPr>
      <w:r>
        <w:t>Volltext</w:t>
      </w:r>
    </w:p>
    <w:p>
      <w:r>
        <w:t>Bundesgericht</w:t>
      </w:r>
    </w:p>
    <w:p>
      <w:r>
        <w:t>Tribunal fédéral</w:t>
      </w:r>
    </w:p>
    <w:p>
      <w:r>
        <w:t>Tribunale federale</w:t>
      </w:r>
    </w:p>
    <w:p>
      <w:r>
        <w:t>Tribunal federal</w:t>
      </w:r>
    </w:p>
    <w:p>
      <w:r>
        <w:t>{T 0/2}</w:t>
      </w:r>
    </w:p>
    <w:p>
      <w:r>
        <w:t>9C_227/2012</w:t>
      </w:r>
    </w:p>
    <w:p>
      <w:r>
        <w:t>Arrêt du 11 avril 2012</w:t>
      </w:r>
    </w:p>
    <w:p>
      <w:r>
        <w:t>IIe Cour de droit social</w:t>
      </w:r>
    </w:p>
    <w:p>
      <w:r>
        <w:t>Composition</w:t>
      </w:r>
    </w:p>
    <w:p>
      <w:r>
        <w:t>M. le Juge U. Meyer, Président.</w:t>
      </w:r>
    </w:p>
    <w:p>
      <w:r>
        <w:t>Greffier: M. Piguet.</w:t>
      </w:r>
    </w:p>
    <w:p>
      <w:r>
        <w:t>Participants à la procédure</w:t>
      </w:r>
    </w:p>
    <w:p>
      <w:r>
        <w:t>Office de l'assurance-invalidité du canton de Genève, rue de Lyon 97, 1203 Genève,</w:t>
      </w:r>
    </w:p>
    <w:p>
      <w:r>
        <w:t>recourant,</w:t>
      </w:r>
    </w:p>
    <w:p>
      <w:r>
        <w:t>contre</w:t>
      </w:r>
    </w:p>
    <w:p>
      <w:r>
        <w:t>C.________,</w:t>
      </w:r>
    </w:p>
    <w:p>
      <w:r>
        <w:t>représentée par Me Diane Broto, avocate,</w:t>
      </w:r>
    </w:p>
    <w:p>
      <w:r>
        <w:t>intimée.</w:t>
      </w:r>
    </w:p>
    <w:p>
      <w:r>
        <w:t>Objet</w:t>
      </w:r>
    </w:p>
    <w:p>
      <w:r>
        <w:t>Assurance-invalidité,</w:t>
      </w:r>
    </w:p>
    <w:p>
      <w:r>
        <w:t>recours contre le jugement de la Cour de justice de la République et canton de Genève, Chambre des assurances sociales, du 6 février 2012.</w:t>
      </w:r>
    </w:p>
    <w:p>
      <w:r>
        <w:t>Considérant:</w:t>
      </w:r>
    </w:p>
    <w:p>
      <w:r>
        <w:t>que par décision du 9 novembre 2011, l'Office de l'assurance-invalidité du canton de Genève (ci-après: l'office AI) a supprimé, avec effet au premier jour du deuxième mois suivant la notification de la décision, le quart de rente d'invalidité dont bénéficiait C.________ depuis le 1er novembre 1996 et retiré l'effet suspensif à un éventuel recours,</w:t>
      </w:r>
    </w:p>
    <w:p>
      <w:r>
        <w:t>que par jugement incident du 23 décembre 2010, la Cour de justice de la République et canton de Genève, Chambre des assurances sociales, a restitué l'effet suspensif au recours formé par l'assurée contre cette décision, "dans le sens que la recourante a droit au versement d'un quart de rente d'invalidité depuis le jour de sa suppression",</w:t>
      </w:r>
    </w:p>
    <w:p>
      <w:r>
        <w:t>que l'office AI interjette un recours en matière de droit public contre ce jugement incident dont il demande l'annulation, en concluant à la confirmation du retrait de l'effet suspensif prononcé dans sa décision du 9 novembre 2011,</w:t>
      </w:r>
    </w:p>
    <w:p>
      <w:r>
        <w:t>qu'une décision portant sur le retrait ou la restitution de l'effet suspensif est une décision incidente en matière de mesures provisionnelles (arrêt 9C_191/2007, in SVR 2007 IV n° 43 p. 143; SEILER/VON WERDT/GÜNGERICH, Bundesgerichtsgesetz, 2007, n° 7 ad art. 98),</w:t>
      </w:r>
    </w:p>
    <w:p>
      <w:r>
        <w:t>que le recours en matière de droit public ne peut être formé que pour violation des droits constitutionnels ( art. 98 LTF ; arrêt 2C_309/2008 du 13 août 2008 consid. 3.2),</w:t>
      </w:r>
    </w:p>
    <w:p>
      <w:r>
        <w:t>que le Tribunal fédéral ne peut entrer en matière sur la violation d'un droit constitutionnel que si le grief a été invoqué et motivé de manière précise par la partie recourante ( art. 106 al. 2 LTF ; ATF 134 II 192 consid. 1.5 p. 197, 133 III 393 consid. 6 p. 397),</w:t>
      </w:r>
    </w:p>
    <w:p>
      <w:r>
        <w:t>qu'en l'espèce, l'office recourant reproche à la juridiction cantonale d'avoir fait preuve d'arbitraire dans l'application du droit ( art. 9 Cst. ) en considérant que les prévisions relatives à l'issue du litige présentaient un degré de certitude suffisant pour conclure au maintien du droit au quart de rente d'invalidité,</w:t>
      </w:r>
    </w:p>
    <w:p>
      <w:r>
        <w:t>que selon la jurisprudence, l'arbitraire prohibé par l' art. 9 Cst. ne résulte pas du seul fait qu'une autre solution que celle retenue par l'autorité cantonale pourrait entrer en considération ou même serait préférable,</w:t>
      </w:r>
    </w:p>
    <w:p>
      <w:r>
        <w:t>que le Tribunal fédéral n'annule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w:t>
      </w:r>
    </w:p>
    <w:p>
      <w:r>
        <w:t>que pour qu'une décision soit annulée au titre de l'arbitraire, il ne suffit pas qu'elle se fonde sur une motivation insoutenable, mais encore faut-il qu'elle apparaisse arbitraire dans son résultat ( ATF 137 I 1 consid. 2.4 p. 5; 136 III 552 consid. 4.2 p. 560; 135 V 2 consid. 1.3 p. 4 s.),</w:t>
      </w:r>
    </w:p>
    <w:p>
      <w:r>
        <w:t>qu'en application de ce principe, la partie recourante ne peut, dans un recours pour arbitraire fondé sur l' art. 9 Cst. , se contenter de critiquer l'acte attaqué comme il le ferait dans une procédure d'appel où l'autorité de recours peut revoir librement l'application du droit,</w:t>
      </w:r>
    </w:p>
    <w:p>
      <w:r>
        <w:t>qu'il doit au contraire préciser en quoi cet acte serait arbitraire ( ATF 134 I 263 consid. 3.1 p. 265 et la jurisprudence citée),</w:t>
      </w:r>
    </w:p>
    <w:p>
      <w:r>
        <w:t>qu'en l'espèce, l'office recourant se limite à opposer son opinion à celle de l'autorité précédente, en énumérant les faits et les arguments qui, selon lui, devraient aboutir à l'admission du recours,</w:t>
      </w:r>
    </w:p>
    <w:p>
      <w:r>
        <w:t>qu'il ne démontre pas, par une argumentation précise, que la décision litigieuse se fonde sur une application du droit manifestement insoutenable,</w:t>
      </w:r>
    </w:p>
    <w:p>
      <w:r>
        <w:t>que le recours ne satisfait ainsi pas aux exigences de motivation de l' art. 106 al. 2 LTF ,</w:t>
      </w:r>
    </w:p>
    <w:p>
      <w:r>
        <w:t>que pour ce motif, le recours doit être déclaré irrecevable et traité selon la procédure simplifiée prévue à l' art. 108 LTF ,</w:t>
      </w:r>
    </w:p>
    <w:p>
      <w:r>
        <w:t>qu'au vu de ce qui précède, l'office recourant, qui succombe, supportera les frais judiciaires afférents à la présente procédure (art. 66 al. 1, 1ère phrase, LTF).</w:t>
      </w:r>
    </w:p>
    <w:p>
      <w:r>
        <w:t>par ces motifs, le Président prononce:</w:t>
      </w:r>
    </w:p>
    <w:p>
      <w:r>
        <w:t>1.</w:t>
      </w:r>
    </w:p>
    <w:p>
      <w:r>
        <w:t>Le recours est irrecevable.</w:t>
      </w:r>
    </w:p>
    <w:p>
      <w:r>
        <w:t>2.</w:t>
      </w:r>
    </w:p>
    <w:p>
      <w:r>
        <w:t>Les frais judiciaires, arrêtés à 500 fr., sont mis à la charge du recourant.</w:t>
      </w:r>
    </w:p>
    <w:p>
      <w:r>
        <w:t>3.</w:t>
      </w:r>
    </w:p>
    <w:p>
      <w:r>
        <w:t>Le présent arrêt est communiqué aux parties, à la Cour de justice de la République et canton de Genève, Chambre des assurances sociales, et à l'Office fédéral des assurances sociales.</w:t>
      </w:r>
    </w:p>
    <w:p>
      <w:r>
        <w:t>Lucerne, le 11 avril 2012</w:t>
      </w:r>
    </w:p>
    <w:p>
      <w:r>
        <w:t>Au nom de la IIe Cour de droit social</w:t>
      </w:r>
    </w:p>
    <w:p>
      <w:r>
        <w:t>du Tribunal fédéral suisse</w:t>
      </w:r>
    </w:p>
    <w:p>
      <w:r>
        <w:t>Le Président: Meyer</w:t>
      </w:r>
    </w:p>
    <w:p>
      <w:r>
        <w:t>Le Greffier: Piguet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