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226/2020 vom 13. August 2020</w:t>
      </w:r>
    </w:p>
    <w:p>
      <w:r>
        <w:t>Bundesgericht, 2020-08-13, DE</w:t>
      </w:r>
    </w:p>
    <w:p>
      <w:r>
        <w:rPr>
          <w:b/>
        </w:rPr>
        <w:t xml:space="preserve">Quelle: </w:t>
      </w:r>
      <w:r>
        <w:t>https://mcp.opencaselaw.ch/entscheid/bger_9C_226_2020</w:t>
      </w:r>
    </w:p>
    <w:p>
      <w:r>
        <w:t>FR: TF 9C 226/2020 du 13 août 2020</w:t>
      </w:r>
    </w:p>
    <w:p>
      <w:r>
        <w:t>IT: TF 9C 226/2020 del 13 agosto 2020</w:t>
      </w:r>
    </w:p>
    <w:p>
      <w:pPr>
        <w:pStyle w:val="Heading2"/>
      </w:pPr>
      <w:r>
        <w:t>Regeste</w:t>
      </w:r>
    </w:p>
    <w:p>
      <w:r>
        <w:t>Invalidenversicherung | Invalidenversicherung</w:t>
      </w:r>
    </w:p>
    <w:p>
      <w:pPr>
        <w:pStyle w:val="Heading2"/>
      </w:pPr>
      <w:r>
        <w:t>Erwägungen</w:t>
      </w:r>
    </w:p>
    <w:p>
      <w:r>
        <w:rPr>
          <w:b/>
        </w:rPr>
        <w:t>E. 1.1.1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S. 53 mit Hinweisen; Urteil 9C_752/2018 vom 12. April 2019 E. 1.2).</w:t>
      </w:r>
    </w:p>
    <w:p>
      <w:r>
        <w:rPr>
          <w:b/>
        </w:rPr>
        <w:t>E. 1.2</w:t>
      </w:r>
    </w:p>
    <w:p>
      <w:r>
        <w:t>Bei den gerichtlichen Feststellungen zum Gesundheitszustand und zur Arbeitsfähigkeit handelt es sich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2</w:t>
      </w:r>
    </w:p>
    <w:p>
      <w:r>
        <w:t>Die Vorinstanz hat den beiden Gutachten der PMEDA vom 18. Mai 2017 und 3. Januar 2019 Beweiskraft zuerkannt und ausgehend von einer Arbeitsfähigkeit von 100 % in leidensangepasster Tätigkeit einen Rentenanspruch verneint. Dies wird bestritten.</w:t>
      </w:r>
    </w:p>
    <w:p>
      <w:r>
        <w:rPr>
          <w:b/>
        </w:rPr>
        <w:t>E. 3</w:t>
      </w:r>
    </w:p>
    <w:p>
      <w:r>
        <w:t>Eine sachgerechte Anfechtung des vorinstanzlichen Entscheids war möglich; es kann somit nicht von einer Verletzung der Begründungspflicht resp. des Anspruchs auf rechtliches Gehör gesprochen werden (vgl. BGE 142 III 433 E. 4.3.2 S. 436 mit Hinweisen). In diesem Zusammenhang ist insbesondere darauf hinzuweisen, dass das kantonale Gericht zum Bericht von Dr. med. D.________, Facharzt für Allgemeine Innere Medizin, vom 1. März 2019 Stellung genommen hat (vorinstanzliche Erwägung 4.3.1. S. 6).</w:t>
      </w:r>
    </w:p>
    <w:p>
      <w:r>
        <w:rPr>
          <w:b/>
        </w:rPr>
        <w:t>E. 4.1.1</w:t>
      </w:r>
    </w:p>
    <w:p>
      <w:r>
        <w:t>Personen, die im Verwaltungsverfahren Entscheide über Rechte und Pflichten zu treffen oder vorzubereiten haben, darunter auch Sachverständige, müssen in den Ausstand treten, wenn sie in der Sache ein persönliches Interesse haben oder aus anderen Gründen in der Sache befangen sein könnten ( Art. 29 Abs. 1 BV ; Art. 36 Abs. 1 ATSG ). Befangenheit von Sachverständigen ist nach der Rechtsprechung anzunehmen, wenn Umstände vorliegen, die geeignet sind, Misstrauen in ihre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Einzelfallunabhängige, allgemein-strukturelle Einwendungen stellen keine Ausstandsgründe dar. Im Hinblick auf die erhebliche Bedeutung, die den Arztgutachten im Sozialversicherungsrecht zukommt, ist an die Unparteilichkeit des Gutachters ein strenger Massstab anzusetzen. Die formelle Natur der Verletzung des Anspruchs auf einen unabhängigen Experten führt dazu, dass ein Gutachten, das die erforderlichen Attribute nicht aufweist, als Beweismittel auszuschliessen ist, unabhängig davon, wie es sich mit den materiellen Einwendungen tatsächlich verhält. Ob bei einer gegebenen Sachlage auf die Voreingenommenheit des Sachverständigen zu schliessen ist, stellt eine vom Bundesgericht frei überprüfbare Rechtsfrage dar (zum Ganzen: BGE 144 V 258 E. 2.3.2 S. 262; 139 V 349 E. 5.2.2.1 S. 355; 137 V 210 E. 2.1.3 S. 231; 132 V 93 E. 7.1 S. 109 f.; SVR 2020 UV Nr. 10 S. 35, 8C_62/2019 E. 5.1 und 5.2).</w:t>
      </w:r>
    </w:p>
    <w:p>
      <w:r>
        <w:rPr>
          <w:b/>
        </w:rPr>
        <w:t>E. 4.1.2</w:t>
      </w:r>
    </w:p>
    <w:p>
      <w:r>
        <w:t>Das gegen Dr. med. B.________ laufende Strafverfahren steht in keinem Zusammenhang mit den Begutachtungen des Beschwerdeführers, weshalb der Hinweis darauf nicht geeignet ist, den Anschein der Befangenheit zu begründen. Vorliegend handelt es sich weiter um neurologische Teilgutachten, zu deren Erstattung Dr. med. B.________ durchaus kompetent ist. Nichts zu seinen Gunsten kann der Beschwerdeführer daher aus dem Vorbringen ableiten, dem Gutachter sei die Qualifikation zur Erstattung neuropsychologischer Expertisen abgesprochen worden. Die Hinweise im Gutachten betreffend die Sonnenbräune, die beschwielten Füsse und muskulösen Beine des Beschwerdeführers vermögen schliesslich ebenfalls keinen Verdacht auf eine Befangenheit oder Voreingenommenheit der Sachverständigen zu begründen. Dass die Gutachter diese Aspekte im Rahmen ihrer Plausibilitätsprüfung ebenfalls berücksichtigten, lässt keine solchen Schlüsse zu. Als medizinische Experten waren sie nicht gehalten, die beschwerdeführerischen Angaben vorbehaltlos als richtig zu akzeptieren. Vielmehr war es ihre gutachterliche Pflicht, im Rahmen ihrer Fachkenntnisse Diskrepanzen zu den eigenen Wahrnehmungen darzulegen und zu würdigen.</w:t>
      </w:r>
    </w:p>
    <w:p>
      <w:r>
        <w:rPr>
          <w:b/>
        </w:rPr>
        <w:t>E. 4.2</w:t>
      </w:r>
    </w:p>
    <w:p>
      <w:r>
        <w:t>Entgegen der Ansicht des Beschwerdeführers sind konkrete Anhaltspunkte auf einen psychischen Gesundheitsschaden mit dem Hinweis auf die Berichte fachfremder Ärzte und die Stellungnahmen des Beschwerdeführers selbst sowie seines Arbeitgebers nicht dargetan. Die Vorinstanz hat daher in zulässiger antizipierter Beweiswürdigung ( BGE 136 I 229 E. 5.3 S. 236; 124 V 90 E. 4b S. 94) und damit ohne Verletzung des Untersuchungsgrundsatzes und des rechtlichen Gehörs auf weitere - insbesondere psychiatrische - Abklärungen verzichtet. Willkür ( Art. 9 BV ) liegt nicht vor.</w:t>
      </w:r>
    </w:p>
    <w:p>
      <w:r>
        <w:rPr>
          <w:b/>
        </w:rPr>
        <w:t>E. 4.3</w:t>
      </w:r>
    </w:p>
    <w:p>
      <w:r>
        <w:t>Inwiefern nach dem Gesagten die Feststellung einer 100%igen Arbeitsfähigkeit in leidensangepasster Tätigkeit offensichtlich unrichtig sein respektive auf einer Verletzung von Bundesrecht beruhen soll (vgl. E. 1), ist nicht ersichtlich. Weiterungen erübrigen sich.</w:t>
      </w:r>
    </w:p>
    <w:p>
      <w:r>
        <w:rPr>
          <w:b/>
        </w:rPr>
        <w:t>E. 5.1</w:t>
      </w:r>
    </w:p>
    <w:p>
      <w:r>
        <w:t>Das kantonale Gericht hat den Invaliditätsgrad schliesslich in Anwendung des Einkommensvergleichs ermittelt (vorinstanzliche Erwägung 5. S. 9 f.). Wird das Invalideneinkommen wie vorliegend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 BGE 126 V 75 E. 5b/aa S. 79 f.). Der Abzug soll aber nicht automatisch erfolgen. Er ist unter Würdigung der Umstände im Einzelfall nach pflichtgemässem Ermessen gesamthaft zu schätzen und darf 25 % nicht übersteigen ( BGE 134 V 322 E. 5.2 S. 327 f.; 126 V 75 E. 5b/bb-cc S. 80). Ob ein leidensbedingter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72f.; Urteil 9C_421/2017 vom 19. September 2017 E. 2.1.2).</w:t>
      </w:r>
    </w:p>
    <w:p>
      <w:r>
        <w:rPr>
          <w:b/>
        </w:rPr>
        <w:t>E. 5.2</w:t>
      </w:r>
    </w:p>
    <w:p>
      <w:r>
        <w:t>Der Faktor Alter muss sich nicht (zwingend) lohnsenkend auswirken, da Hilfsarbeiten - um welche es vorliegend unbestritten geht (vgl. die Beschwerde an die Vorinstanz Ziff. 6.2 S. 12) - auf dem (massgebenden) hypothetisch ausgeglichenen Arbeitsmarkt ( Art. 16 ATSG ) altersunabhängig nachgefragt werden (vgl. Urteile 8C_403/2017 vom 25. August 2017 E. 4.4.1; 8C_805/2016 vom 22. März 2017 E. 3.4.3; je mit Hinweisen). Weiter gilt es zu beachten, dass die Bedeutung der Dienstjahre im privaten Sektor abnimmt, je niedriger das Anforderungsprofil ist ( BGE 126 V 75 E. 5a/cc S. 79; Urteile 9C_386/2012 vom 18. September 2012 E. 5.2; 8C_939/2011 vom 13. Februar 2012 E. 5.2.3; je mit Hinweisen). Mit Blick auf das Kompetenzniveau 1 und vergleichbare berufliche Stellungen kommt dem Umstand, dass der Versicherte nicht mehr in seiner angestammten Tätigkeit arbeiten kann und im Rahmen einer Verweistätigkeit keine Dienstjahre und kein Erfahrungswissen aufweist, daher keine relevante Bedeutung zu. Weil ein neuer Arbeitsplatz zudem stets mit einer Eingewöhnungsphase einhergeht, vermag auch ein allfälliger Anpassungsaufwand keinen Tabellenlohnabzug zu rechtfertigen (Urteile 9C_200/2017 vom 14. November 2017 E. 4.5; vgl. 8C_72/2007 vom 28. Januar 2008 E. 2.3 in fine). Dass die Stellensuche altersbedingt erschwert sein mag, fällt als invaliditätsfremder Faktor grundsätzlich ausser Betracht (Urteile 8C_552/2017 vom 18. Januar 2018 E. 5.4.1; 9C_535/2017 vom 14. Dezember 2017 E. 4.6; 8C_477/2016 vom 23. November 2016 E. 4.2). Männer mit einer Niederlassungsbewilligung ohne Kaderfunktion verdienten im Zeitpunkt des potenziellen Rentenbeginns im Jahre 2015 sodann nur leicht unterdurchschnittlich (BFS, Monatlicher Bruttolohn, Schweizer/innen und Ausländer/innen, nach beruflicher Stellung und Geschlecht - Privater Sektor, 2014). Der Beschwerdeführer ist ferner in leidensangepasster Tätigkeit 100 % arbeitsfähig. Gestützt auf das Merkmal des Beschäftigungsgrades rechtfertigt sich somit ebenfalls kein Abzug. Ein solcher steht demnach höchstens mit Blick auf die leidensbedingten Einschränkungen in Frage und ist mit den eventualiter von der Vorinstanz veranschlagten 10 % eher grosszügig, jedenfalls aber keineswegs in rechtsfehlerhafter Ermessensausübung (vgl. E. 5.1) erfolgt.</w:t>
      </w:r>
    </w:p>
    <w:p>
      <w:r>
        <w:rPr>
          <w:b/>
        </w:rPr>
        <w:t>E. 6</w:t>
      </w:r>
    </w:p>
    <w:p>
      <w:r>
        <w:t>Zusammenfassend ist der vorinstanzliche Entscheid weder offensichtlich unrichtig noch beruht er auf einer Verletzung von Bundesrecht (E. 1). Auf weitere Abklärungen - insbesondere die Einholung eines Obergutachtens - durfte das kantonale Gericht in zulässiger antizipierter Beweiswürdigung ( BGE 136 I 229 E. 5.3 S. 236; 124 V 90 E. 4b S. 94) und damit ohne Verletzung des Untersuchungsgrundsatzes und des rechtlichen Gehörs verzichten. Die Beschwerde ist unbegründet.</w:t>
      </w:r>
    </w:p>
    <w:p>
      <w:r>
        <w:rPr>
          <w:b/>
        </w:rPr>
        <w:t>E. 7</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