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9C_226/2018 vom 23. März 2018</w:t>
      </w:r>
    </w:p>
    <w:p>
      <w:r>
        <w:t>Bundesgericht, 2018-03-23, DE</w:t>
      </w:r>
    </w:p>
    <w:p>
      <w:r>
        <w:rPr>
          <w:b/>
        </w:rPr>
        <w:t xml:space="preserve">Quelle: </w:t>
      </w:r>
      <w:r>
        <w:t>https://mcp.opencaselaw.ch/entscheid/bger_9C_226_2018</w:t>
      </w:r>
    </w:p>
    <w:p>
      <w:r>
        <w:t>FR: TF 9C_226/2018 du 23 mars 2018</w:t>
      </w:r>
    </w:p>
    <w:p>
      <w:r>
        <w:t>IT: TF 9C_226/2018 del 23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9C_226/2018</w:t>
      </w:r>
    </w:p>
    <w:p>
      <w:r>
        <w:t>Urteil vom 23. März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Sozialversicherungsanstalt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17. Januar 2018 (AB.2016.00084).</w:t>
      </w:r>
    </w:p>
    <w:p>
      <w:r>
        <w:t>Nach Einsicht</w:t>
      </w:r>
    </w:p>
    <w:p>
      <w:r>
        <w:t>in die Beschwerde vom 7. März 2018 (Poststempel) gegen den Entscheid des Sozialversicherungsgerichts des Kantons Zürich vom 17. Januar 2018 betreffend Verantwortlichkeit nach Art. 78 ATSG ,</w:t>
      </w:r>
    </w:p>
    <w:p>
      <w:r>
        <w:t>in Erwägung,</w:t>
      </w:r>
    </w:p>
    <w:p>
      <w:r>
        <w:t>dass der Streitwert unter Fr. 30'000.- liegt und sich keine Rechtsfrage von grundsätzlicher Bedeutung stellt, weshalb die Beschwerde in öffentlich-rechtlichen Angelegenheiten ausgeschlossen ist ( Art. 85 Abs. 1 lit. a und Abs. 2 BGG ; BGE 134 V 138 E. 1.2.2 S. 141 mit Hinweisen),</w:t>
      </w:r>
    </w:p>
    <w:p>
      <w:r>
        <w:t>dass keine Verletzung verfassungsmässiger Rechte gerügt wird, sodass auch die subsidiäre Verfassungsbeschwerde nicht zulässig ist ( Art. 113 und 116 BGG ),</w:t>
      </w:r>
    </w:p>
    <w:p>
      <w:r>
        <w:t>dass die Eingabe im Übrigen die gesetzlichen Mindestanforderungen an eine hinreichende Beschwerdebegründung ( Art. 42 Abs. 1 und 2 BGG ; vgl. auch Art. 106 Abs. 2 BGG ) offensichtlich nicht erfüllt, da ihr auch nicht ansatzweise eine inhaltliche Auseinandersetzung mit den entscheidwesentlichen Erwägungen der Vorinstanz zu entnehmen ist,</w:t>
      </w:r>
    </w:p>
    <w:p>
      <w:r>
        <w:t>dass deshalb im vereinfachten Verfahren nach Art. 108 Abs. 1 lit. a und b BGG (i.V.m. Art. 117 BGG ) auf die Beschwerde nicht einzutreten ist,</w:t>
      </w:r>
    </w:p>
    <w:p>
      <w:r>
        <w:t>dass in Anwendung von Art. 66 Abs. 1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23. März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