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9C_226/2014 vom 19. Mai 2014</w:t>
      </w:r>
    </w:p>
    <w:p>
      <w:r>
        <w:t>Bundesgericht, 2014-05-19, FR</w:t>
      </w:r>
    </w:p>
    <w:p>
      <w:r>
        <w:rPr>
          <w:b/>
        </w:rPr>
        <w:t xml:space="preserve">Quelle: </w:t>
      </w:r>
      <w:r>
        <w:t>https://mcp.opencaselaw.ch/entscheid/bger_9C_226_2014</w:t>
      </w:r>
    </w:p>
    <w:p>
      <w:r>
        <w:t>FR: TF 9C_226/2014 du 19 mai 2014</w:t>
      </w:r>
    </w:p>
    <w:p>
      <w:r>
        <w:t>IT: TF 9C_226/2014 del 19 maggio 2014</w:t>
      </w:r>
    </w:p>
    <w:p>
      <w:pPr>
        <w:pStyle w:val="Heading2"/>
      </w:pPr>
      <w:r>
        <w:t>Erwägungen</w:t>
      </w:r>
    </w:p>
    <w:p>
      <w:r>
        <w:rPr>
          <w:b/>
        </w:rPr>
        <w:t>E. 1</w:t>
      </w:r>
    </w:p>
    <w:p>
      <w:r>
        <w:t>Le recours en matière de droit public est dirigé contre un arrêt final ( art. 90 LTF ) rendu en matière de droit public (art. 82 s. LTF) par une autorité cantonale de dernière instance ( art. 86 al. 1 let . d LTF). Il a été déposé dans le délai ( art. 100 LTF ) et la forme ( art. 42 LTF ) prévus par la loi. En raison de son caractère subsidiaire, le recours constitutionnel n'est pas recevable ( art. 113 LTF ).</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2.2</w:t>
      </w:r>
    </w:p>
    <w:p>
      <w:r>
        <w:t>Devant la juridiction cantonale, le grief de la recourante portait exclusivement sur la violation des règles relatives à la révision procédurale d'une décision, singulièrement sur le point de savoir si les moyens de preuve invoqués conduisaient à la révision procédurale de la décision du 15 mars 2011. Le jugement entrepris expose au consid. 2 qu'en l'absence de tout grief de la recourante sur les conditions d'une révision ordinaire ( art. 17 LPGA ) ou d'une reconsidération ( art. 53 al. 2 LPGA ) de la décision du 15 mars 2011, dont l'intimé avait nié dans la décision administrative litigieuse du 2 mai 2013 qu'elles fussent remplies, il n'y avait pas lieu de revenir sur ces deux points. Pour la première fois devant le Tribunal fédéral, la recourante soulève les griefs de la révision ordinaire ( art. 17 LPGA ) et de la reconsidération ( art. 53 al. 2 LPGA ) de la décision du 15 mars 2011. Nouveaux, ces moyens sont contraires aux exigences de l' art. 99 al. 1 LTF (arrêt 1C_638/2012 du 14 janvier 2014, consid. 4 et les références) et donc irrecevables.</w:t>
      </w:r>
    </w:p>
    <w:p>
      <w:r>
        <w:rPr>
          <w:b/>
        </w:rPr>
        <w:t>E. 3</w:t>
      </w:r>
    </w:p>
    <w:p>
      <w:r>
        <w:t>Est litigieux le point de savoir si la recourante a droit dès le 1er mars 2009 à une rente entière d'invalidité au lieu de la demi-rente qu'elle perçoit. Le litige porte sur la question de la révision procédurale de la décision du 15 mars 2011, singulièrement sur le point de savoir si l'expertise de l'Institut E.________ du 15 mai 2012 et le rapport du docteur B.________ du 27 juin 2012 constituent de nouveaux moyens de preuve.</w:t>
      </w:r>
    </w:p>
    <w:p>
      <w:r>
        <w:rPr>
          <w:b/>
        </w:rPr>
        <w:t>E. 4.1</w:t>
      </w:r>
    </w:p>
    <w:p>
      <w:r>
        <w:t>Selon l' art.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rPr>
          <w:b/>
        </w:rPr>
        <w:t>E. 4.2</w:t>
      </w:r>
    </w:p>
    <w:p>
      <w:r>
        <w:t>La notion de faits ou moyens de preuve nouveaux s'apprécie de la même manière en cas de révision (procédurale) d'une décision administrative ( art. 53 al. 1 LPGA ), de révision d'un jugement cantonal ( art. 61 let. i LPGA ) ou de révision d'un arrêt fondée sur l' art. 123 al. 2 let. a LTF (qui, contrairement à l'ancien art. 137 let. b OJ , ne contient plus l'expression impropre de "faits nouveaux", mais précise qu'il doit s'agir de faits pertinents découverts après coup, à l'exclusion des faits postérieurs à l'arrêt, et dans le cadre duquel, sur le fond, la jurisprudence relative aux "faits nouveaux" garde toute sa portée [ ATF 134 III 669 consid. 2.1 p. 670 et la jurisprudence citée]). Ne peuvent dès lors justifier une révision que les faits qui se sont produits jusqu'au moment où, dans la procédure antérieure, des faits pouvaient encore être allégués, mais qui n'étaient pas connus du requérant malgré toute sa diligence; en outre, ces faits doivent être importants - pertinents -, c'est-à-dire de nature à modifier l'état de fait qui est à la base de la décision entreprise et à conduire à une solution différente en fonction d'une appréciation juridique correcte (arrêt 4A_570/2011 du 23 juillet 2012, consid. 4.1). Les preuves, quant à elles, doivent servir à établir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des éléments de fait nouveaux, dont il résulte que les bases de la décision entreprise comportaient des défauts objectifs ( ATF 127 V 353 consid. 5b p. 358).</w:t>
      </w:r>
    </w:p>
    <w:p>
      <w:r>
        <w:rPr>
          <w:b/>
        </w:rPr>
        <w:t>E. 5.1</w:t>
      </w:r>
    </w:p>
    <w:p>
      <w:r>
        <w:t>Les premiers juges ont exposé que la décision du 15 mars 2011 était entrée en force le jour du retrait du recours formé contre elle, soit le 13 décembre 2012. L'entrée en force de cette décision étant postérieure au rapport d'expertise de l'Institut E.________ du 15 mai 2012 et au rapport du docteur B.________ du 27 juin 2012, ils ont considéré que ces documents ne pouvaient dès lors constituer, indépendamment de leur contenu, des moyens de preuve nouveaux au sens de l' art. 53 al. 1 LPGA et que les faits constatés dans ces rapports ne pouvaient pas davantage constituer des faits nouveaux au sens de cette disposition.</w:t>
      </w:r>
    </w:p>
    <w:p>
      <w:r>
        <w:rPr>
          <w:b/>
        </w:rPr>
        <w:t>E. 5.2</w:t>
      </w:r>
    </w:p>
    <w:p>
      <w:r>
        <w:t>La recourante fait valoir que le retrait du recours doit être assimilé à un désistement d'instance ayant entraîné l'entrée en force de chose jugée de la décision du 15 mars 2011, que le désistement d'instance ne bénéficie pas de l'autorité de la chose jugée et que les faits postérieurs à la date du 15 mars 2011 sont formellement "nouveaux" au sens de l' art. 53 al. 1 LPGA dans la mesure où aucune autorité administrative ou judiciaire ne les a examinés.</w:t>
      </w:r>
    </w:p>
    <w:p>
      <w:r>
        <w:rPr>
          <w:b/>
        </w:rPr>
        <w:t>E. 5.3</w:t>
      </w:r>
    </w:p>
    <w:p>
      <w:r>
        <w:t>Il n'est toutefois pas nécessaire de trancher entre la date de la décision du 15 mars 2011 à laquelle s'en tient la recourante et celle de son entrée en force du 13 décembre 2012 retenue par la juridiction cantonale pour examiner si l'expertise de l'Institut E.________ du 15 mai 2012 et le rapport du docteur B.________ du 27 juin 2012 constituent de nouveaux moyens de preuve.</w:t>
      </w:r>
    </w:p>
    <w:p>
      <w:r>
        <w:t>Une nouvelle appréciation de l'état de santé de l'assuré, même fondée sur des documents médicaux nouveaux, ne constitue pas, de jurisprudence constante, un fait "nouveau". Pour être considéré comme nouveau, un moyen de preuve doit permettre d'établir des faits "nouveaux" (faux nova; arrêt 4A_570/2011 du 23 juillet 2012, consid. 4.1), et non pas servir à l'appréciation des faits seulement ( ATF 127 V 353 consid. 5b p. 358).</w:t>
      </w:r>
    </w:p>
    <w:p>
      <w:r>
        <w:t>En l'espèce, la dyspnée, la fatigabilité et la capacité pulmonaire réduite dont est atteinte la recourante sont des éléments qui étaient connus à l'époque de la décision du 15 mars 2011, tels que déjà constatés en 2009. Dans leur contenu, l'expertise de l'Institut E.________ du 15 mai 2012 et le rapport du docteur B.________ du 27 juin 2012 ne constituent pas de nouveaux moyens de preuve au sens de l' art. 53 al. 1 LPGA , mais seulement une nouvelle appréciation de la capacité résiduelle de travail de l'assurée existant en 2009 et au-delà.</w:t>
      </w:r>
    </w:p>
    <w:p>
      <w:r>
        <w:t>Faute de fait "nouveau", même par rapport à la date de la décision du 15 mars 2011, il n'y a pas de motif pour procéder à une révision procédurale de cette décision. Le recours est mal fondé.</w:t>
      </w:r>
    </w:p>
    <w:p>
      <w:r>
        <w:rPr>
          <w:b/>
        </w:rPr>
        <w:t>E. 6</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