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9C_225/2016 vom 14. Juli 2016</w:t>
      </w:r>
    </w:p>
    <w:p>
      <w:r>
        <w:t>Bundesgericht, 2016-07-14, IT</w:t>
      </w:r>
    </w:p>
    <w:p>
      <w:r>
        <w:rPr>
          <w:b/>
        </w:rPr>
        <w:t xml:space="preserve">Quelle: </w:t>
      </w:r>
      <w:r>
        <w:t>https://mcp.opencaselaw.ch/entscheid/bger_9C_225_2016</w:t>
      </w:r>
    </w:p>
    <w:p>
      <w:r>
        <w:t>FR: TF 9C_225/2016 du 14 juillet 2016</w:t>
      </w:r>
    </w:p>
    <w:p>
      <w:r>
        <w:t>IT: TF 9C_225/2016 del 14 luglio 2016</w:t>
      </w:r>
    </w:p>
    <w:p>
      <w:pPr>
        <w:pStyle w:val="Heading2"/>
      </w:pPr>
      <w:r>
        <w:t>Erwägungen</w:t>
      </w:r>
    </w:p>
    <w:p>
      <w:r>
        <w:rPr>
          <w:b/>
        </w:rPr>
        <w:t>E. 1.1</w:t>
      </w:r>
    </w:p>
    <w:p>
      <w:r>
        <w:t>Il ricorso in materia di diritto pubblico è ammissibile contro le decisioni che mettono fine al procedimento ( art. 90 LTF ). Salvo le situazioni - non pertinenti nella fattispecie - oggetto dell' art. 92 LTF , il ricorso è ammissibile contro le decisioni incidentali se queste possono causare un pregiudizio irreparabile ( art. 93 cpv. 1 lett. a LTF ) o se l'accoglimento del ricorso comporterebbe immediatamente una decisione finale consentendo di evitare una procedura probatoria defatigante o dispendiosa ( art. 93 cpv. 1 lett. b LTF ).</w:t>
      </w:r>
    </w:p>
    <w:p>
      <w:r>
        <w:rPr>
          <w:b/>
        </w:rPr>
        <w:t>E. 1.2</w:t>
      </w:r>
    </w:p>
    <w:p>
      <w:r>
        <w:t>Di principio, una decisione che rinvia una causa non mette fine al procedimento ( DTF 133 V 477 consid. 4.2 pag. 482) e non causa un pregiudizio irreparabile alle parti, poiché il solo prolungarsi della durata della procedura o il maggiore costo che ne deriva non costituiscono un tale pregiudizio ( DTF 133 V 477 consid. 5.2.2 pag. 483 con i riferimenti). Tuttavia, se il rinvio della causa non lascia alcun margine d'apprezzamento all'autorità chiamata a statuire di nuovo, si è di fronte a una decisione finale normalmente impugnabile (sentenza 9C_684/2007 del 27 dicembre 2007 consid. 1.1, in SVR 2008 IV n. 39 pag. 131; v. anche per il diritto previgente DTF 133 V 477 consid. 5.2.2 pag. 483; 129 I 313 consid. 3.2 pag. 317 con i riferimenti).</w:t>
      </w:r>
    </w:p>
    <w:p>
      <w:r>
        <w:rPr>
          <w:b/>
        </w:rPr>
        <w:t>E. 1.3</w:t>
      </w:r>
    </w:p>
    <w:p>
      <w:r>
        <w:t>Anche se il giudizio impugnato rinvia la causa all'UAIE affinché renda una nuova decisione, viene esplicitamente indicato che il complemento istruttorio relativo alla possibile reintegrazione professionale dell'interessato non potrà mettere in discussione il suo diritto a almeno tre quarti di rendita. Nella misura in cui l'UAIE deve limitarsi ad eseguire le istruzioni imperative decise dal Tribunale amministrativo federale, il dispositivo del giudizio impugnato non gli lascia più alcun margine d'apprezzamento, di modo che sarà tenuto a rendere una decisione che reputa contraria al diritto federale (cfr. DTF 133 V 477 consid. 5.2.4 pag. 484). Trattandosi di una decisione finale, il ricorso in materia di diritto pubblico è ammissibile.</w:t>
      </w:r>
    </w:p>
    <w:p>
      <w:r>
        <w:rPr>
          <w:b/>
        </w:rPr>
        <w:t>E. 2</w:t>
      </w:r>
    </w:p>
    <w:p>
      <w:r>
        <w:t>La legge sul Tribunale federale non prevede l'istituto del ricorso adesivo. In sede di risposta al ricorso, l'opponente può solo proporre la sua inammissibilità e/o di respingerlo in tutto o in parte ( DTF 138 V 106 consid. 2.1 pag. 110). La conclusione dell'assicurato volta ad ottenere una rendita intera d'invalidità è pertanto inammissibile.</w:t>
      </w:r>
    </w:p>
    <w:p>
      <w:r>
        <w:rPr>
          <w:b/>
        </w:rPr>
        <w:t>E. 3</w:t>
      </w:r>
    </w:p>
    <w:p>
      <w:r>
        <w:t>Il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4.1</w:t>
      </w:r>
    </w:p>
    <w:p>
      <w:r>
        <w:t>Il Tribunale amministrativo federale ha ritenuto che la revisione della rendita d'invalidità era giustificata in seguito al miglioramento dello stato di salute dell'interessato. La sua incapacità di lavoro non era più del 100% in qualsiasi attività, come constatato al momento dell'erogazione della rendita intera, ma del 50% in attività adeguate al suo stato di salute. Invece, il lavoro di muratore non era più esigibile, neppure al 50% contrariamente a quanto constatato dall'UAIE. Raffrontando il reddito prima e dopo l'invalidità, ne risultava una perdita di guadagno del 60%, da cui il diritto ad almeno tre quarti di rendita. La causa andava tuttavia rinviata all'UAIE per esaminare le capacità dell'assicurato di reintegrarsi professionalmente.</w:t>
      </w:r>
    </w:p>
    <w:p>
      <w:r>
        <w:rPr>
          <w:b/>
        </w:rPr>
        <w:t>E. 4.2</w:t>
      </w:r>
    </w:p>
    <w:p>
      <w:r>
        <w:t>L'UAIE censura l'accertamento del Tribunale amministrativo federale secondo il quale l'assicurato non potrebbe più riprendere, neppure al 50%, la sua attività di muratore. A mente dell'UAIE, i giudici di prima istanza si sarebbero arbitrariamente discostati dalla valutazione dei periti dott. C.________ e B.________ che hanno ammesso come l'assicurato avrebbe potuto esercitare al 50% un'attività lavorativa pesante come quella di muratore. Vista la capacità lavorativa residua nell'attività abituale di muratore, il discapito economico subito dall'assicurato sarebbe del 50%, ciò che aprirebbe il diritto solo a mezza rendita d'invalidità, e non a tre quarti di rendita come stabilito dal Tribunale amministrativo federale che si è fondato a torto su dati statistici per fissare il reddito da invalido. In via sussidiaria, l'UAIE critica il raffronto dei redditi operato dal Tribunale amministrativo federale per il motivo che i dati statistici alla base del calcolo del grado d'invalidità sarebbero errati.</w:t>
      </w:r>
    </w:p>
    <w:p>
      <w:r>
        <w:rPr>
          <w:b/>
        </w:rPr>
        <w:t>E. 4.3</w:t>
      </w:r>
    </w:p>
    <w:p>
      <w:r>
        <w:t>L'opponente si limita a proporre di respingere il ricorso e di confermare il giudizio di prima istanza. A suo parere, l'accertamento ordinato da quest'ultima dovrebbe portare al riconoscimento del suo diritto alla rendita intera.</w:t>
      </w:r>
    </w:p>
    <w:p>
      <w:r>
        <w:rPr>
          <w:b/>
        </w:rPr>
        <w:t>E. 5.1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3; DTF 132 V 393 consid. 3.2 pag. 398). In una procedura di revisione rappresenta ugualmente una questione di fatto il tema di sapere se (e quando) lo stato di salute e la (in) capacità lavorativa si siano modificati in maniera determinante in un dato periodo (cfr., fra le tante, sentenza 9C_804/2013 del 27 gennaio 2014 consid. 2.2 con riferimenti).</w:t>
      </w:r>
    </w:p>
    <w:p>
      <w:r>
        <w:rPr>
          <w:b/>
        </w:rPr>
        <w:t>E. 5.2</w:t>
      </w:r>
    </w:p>
    <w:p>
      <w:r>
        <w:t>Il Tribunale amministrativo federale è incorso in un accertamento manifestamente errato dei fatti nella misura in cui ha stabilito che l'opponente non poteva più lavorare come muratore neppure al 50%. Infatti, i dott. B.________ e C.________, esplicitamente interpellati dal Servizio medico regionale, hanno precisato nei loro rispettivi rapporti complementari del 20 e 21 giugno 2012 che l'opponente poteva riprendere il suo lavoro di muratore al 50%. Questa incapacità di lavoro era da intendersi in maniera globale, nel senso che l'incapacità dovuta a fattori somatici non andava cumulata con quella di natura psichiatrica; questa poteva giustificare una riduzione del tempo di lavoro (al 50%), l'attività residua poteva tuttavia essere svolta con un rendimento pieno. I giudici di prima istanza rilevano che le controindicazioni suggerite dal reumatologo, per il quale entrerebbero in considerazione solo attività di ripiego leggere e/o sedentarie, suggerirebbero che l'attività di muratore è incompatibile con lo stato di salute dell'assicurato. Questa affermazione non è tuttavia suffragata da alcun documento medico agli atti. Il dott. B.________ ha invece spiegato nella sua perizia del 29 maggio 2012 come la patologia degenerativa alla colonna vertebrale di cui è affetto l'assicurato, con cronicizzazione dei dolori, è compatibile con un lavoro in cantiere per una mezza giornata senza riduzione di rendimento. In un'attività più leggera, da un punto di vista reumatologico, l'incapacità di lavoro sarebbe del 30%, incapacità tuttavia da aumentare al 50% per motivi psichiatrici. Un rapporto del 27 settembre 2012 del dott. D.________, specialista FMH in medicina interna generale e reumatologia, stilato in seguito a un ricovero ospedaliero dell'interessato e trasmesso da quest'ultimo all'UAIE, conferma in sostanza la diagnosi di sindrome cervico e lombospondilogena cronica, annotando una certa discrepanza tra le lamentele dell'assicurato e le risultanze dei reperti oggettivi. Si deve pertanto ritenere che l'assicurato, da un punto di vista medico, era in grado di riprendere al 50% l'attività abituale di muratore.</w:t>
      </w:r>
    </w:p>
    <w:p>
      <w:r>
        <w:rPr>
          <w:b/>
        </w:rPr>
        <w:t>E. 6.1</w:t>
      </w:r>
    </w:p>
    <w:p>
      <w:r>
        <w:t>Nondimeno, l'errore in cui sarebbe incorso il Tribunale amministrativo federale non provoca necessariamente l'accoglimento del ricorso e l'annullamento del giudizio impugnato, se il raffronto dei redditi, stabilito su una capacità lavorativa del 50% nell'attività abituale, dà comunque luogo a un grado d'invalidità di almeno il 60%.</w:t>
      </w:r>
    </w:p>
    <w:p>
      <w:r>
        <w:t>In proposito si deve ricordare come il raffronto dei redditi prima e dopo l'invalidità che permette di fissare il grado d'invalidità sia una questione di diritto liberamente esaminata dal Tribunale federale ( DTF 132 V 393 consid. 3.3 pag. 399 con i riferimenti).</w:t>
      </w:r>
    </w:p>
    <w:p>
      <w:r>
        <w:rPr>
          <w:b/>
        </w:rPr>
        <w:t>E. 6.2.1</w:t>
      </w:r>
    </w:p>
    <w:p>
      <w:r>
        <w:t>L'UAIE propone di dedurre il tasso di incapacità al guadagno direttamente dal grado di inabilità lavorativa del 50% nella precedente (e in ogni altra professione) e di rinunciare ad effettuare un raffronto dei redditi di riferimento.</w:t>
      </w:r>
    </w:p>
    <w:p>
      <w:r>
        <w:rPr>
          <w:b/>
        </w:rPr>
        <w:t>E. 6.2.2</w:t>
      </w:r>
    </w:p>
    <w:p>
      <w:r>
        <w:t>Ora,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w:t>
      </w:r>
    </w:p>
    <w:p>
      <w:r>
        <w:t>Prozentvergleich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w:t>
      </w:r>
    </w:p>
    <w:p>
      <w:r>
        <w:t>a ed. 2014, n. 35 e seg. ad art. 28</w:t>
      </w:r>
    </w:p>
    <w:p>
      <w:r>
        <w:t>a LAI ).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w:t>
      </w:r>
    </w:p>
    <w:p>
      <w:r>
        <w:rPr>
          <w:b/>
        </w:rPr>
        <w:t>E. 6.2.3</w:t>
      </w:r>
    </w:p>
    <w:p>
      <w:r>
        <w:t>Contrariamente a quanto asserito dall'UAIE, le condizioni per eccezionalmente fare capo al confronto percentuale ("</w:t>
      </w:r>
    </w:p>
    <w:p>
      <w:r>
        <w:t>Prozentvergleich ") non sono date nella fattispecie. Infatti, l'assicurato non ha più lavorato dal 2007 e il contratto presso il suo ex-datore di lavoro è stato disdetto in quell'anno. Non gli sarebbe quindi possibile riprendere la stessa attività. Non è inoltre dimostrato che il lavoro di muratore gli possa offrire, alla luce delle patologie di cui è affetto, le migliori possibilità di reintegrazione. La tesi dell'UAIE fa inoltre astrazione del fatto che non vi è alcun automatismo nell'applicazione di questo metodo, nel senso che il grado d'incapacità di guadagno non corrisponde necessariamente a quello di lavoro: l'applicazione di questo metodo non esime l'autorità dal verificare se la capacità di lavoro medicalmente attestata non debba essere ulteriormente ridotta per tenere conto di altri fattori, come la situazione professionale e salariale concreta dell'interessato (sentenza 8C_530/2015 del 6 gennaio 2016 consid. 6.2; Meyer/Reichmuth, op. cit., n. 37 ad art. 28</w:t>
      </w:r>
    </w:p>
    <w:p>
      <w:r>
        <w:t>a LAI ) . Ora, l'UAIE non ha operato alcun accertamento in proposito e un'ulteriore riduzione non può essere esclusa a priori, ciò che porterebbe al riconoscimento di un grado d'invalidità superiore al 50%. È quindi a ragione che il Tribunale amministrativo federale ha operato un raffronto dei redditi sulla base di un reddito da invalido calcolato su dati statistici.</w:t>
      </w:r>
    </w:p>
    <w:p>
      <w:r>
        <w:rPr>
          <w:b/>
        </w:rPr>
        <w:t>E. 6.3.1</w:t>
      </w:r>
    </w:p>
    <w:p>
      <w:r>
        <w:t>Il salario da valido è stato fissato dai giudici di prima istanza a fr. 67'842.01 nel 2013. Questo dato deve essere stato indicizzato alla data determinante, nella fattispecie il 2013. A ragione, il ricorrente fa valere che i dati statistici determinanti per operare il raffronto dei redditi sono quelli del 2013 e non quelli del 2014 (cfr. in proposito DTF 129 V 222 consid. 4.3.1 pag. 224 e 128 V 174). Per il resto, il salario da valido non è contestato dal ricorrente e l'importo di fr. 67'842.01 può essere preso in considerazione per il raffronto dei redditi.</w:t>
      </w:r>
    </w:p>
    <w:p>
      <w:r>
        <w:rPr>
          <w:b/>
        </w:rPr>
        <w:t>E. 6.3.2</w:t>
      </w:r>
    </w:p>
    <w:p>
      <w:r>
        <w:t>Nel giudizio impugnato i giudici di prima istanza hanno confermato quale reddito da invalido quello statistico, ottenibile in attività di tipo semplice, non qualificate, ripetitive. In applicazione dei dati statistici salariali dell'ISS 2010 - TA1, salario mensile lordo, valore centrale, per divisioni economiche, totale, livello di qualifica 4, uomini - hanno ottenuto un importo annuo di fr. 58'812.- (fr. 4'901.- x 12). È litigiosa l'applicazione dei dati statistici 2010 dell'ISS, poi da indicizzare fino al 2013, come operato dal Tribunale amministrativo federale, invece di quelli del 2012 come richiesto dal ricorrente. La censura sollevata dal ricorrente va respinta come già deciso dal Tribunale federale in fattispecie simili (cfr. da ultimo sentenza 9C_767/2015 del 19 aprile 2016 consid. 3.4 con i riferimenti.). La decisione amministrativa litigiosa è infatti del 15 novembre 2013 e l'UAIE non poteva pertanto disporre a quella data dei dati del 2012, considerato che la loro pubblicazione è avvenuta solo nel corso del mese di ottobre 2014 (Lettera circolare AI n. 328 dell'Ufficio federale delle assicurazioni sociali [UFAS] del 22 ottobre 2014). Ne consegue che il reddito da invalido nel caso concreto doveva essere determinato sulla base dei dati statistici dell'ISS del 2010, con riserva dell'indicizzazione fino al 2013.</w:t>
      </w:r>
    </w:p>
    <w:p>
      <w:r>
        <w:rPr>
          <w:b/>
        </w:rPr>
        <w:t>E. 6.3.3</w:t>
      </w:r>
    </w:p>
    <w:p>
      <w:r>
        <w:t>L'UAIE chiede infine che il reddito da invalido sia calcolato sulla base della media delle ore lavorate in Svizzera nel 2013 che ammonta a 41.7 ore settimanali e non a 41.6 ore come erroneamente stabilito dal Tribunale amministrativo federale riferendosi al 2010. Questa censura è fondata, come risulta dai dati contenuti in La Vie économique, 11/2013 pag. 86 e 6/2014 pag. 84, tabella B 9.2 applicabile nella fattispecie.</w:t>
      </w:r>
    </w:p>
    <w:p>
      <w:r>
        <w:rPr>
          <w:b/>
        </w:rPr>
        <w:t>E. 6.3.4</w:t>
      </w:r>
    </w:p>
    <w:p>
      <w:r>
        <w:t>Da quanto precede, il calcolo del reddito da invalido operato dal Tribunale amministrativo deve essere corretto per tenere conto dei dati statistici 2013 (consid. 6.3.1) e di una durata lavorativa settimanale di 41.7 ore (consid. 6.3.3). Il ricorrente non contesta invece gli altri parametri alla base del reddito da invalido, in particolare la deduzione del 15% operata dai giudici di prima istanza del reddito da invalido per tenere conto della situazione professionale e salariale concreta dell'interessato. Non vi è nessun motivo per riesaminare questi altri parametri (sull'esigenza di motivazione, v. art. 42 cpv. 1 e 2 LTF ). Pertanto, il reddito da invalido deve essere stabilito nel seguente modo: l'importo annuo statistico di fr. 58'812.- nel 2010, deve essere indicizzato al 2013 (+1% nel 2011, + 0.8% nel 2012 e + 0.7% nel 2013), pari a un importo di fr. 60'294.45, e in seguito adeguato alla durata media delle ore lavorate nel 2013, ciò che dà un importo di fr. 62'856.96. Applicata una deduzione del 15% per fattori personali e per un'attività del 50%, si ottiene un reddito da invalido nel 2013 di fr. 26'714.21 (fr. 62'856.96 - 15% = fr. 53'428.42; fr. 53'428.42 - 50% = fr. 26'714.21). Raffrontando questo importo a quello da valido di fr. 67'842.01 si ottiene un grado d'invalidità del 60.62%, arrotondato al 61%, ciò che dà diritto a tre quarti di rendita d'invalidità. Nel risultato, il giudizio del Tribunale amministrativo federale va pertanto confermato e il ricorso respinto.</w:t>
      </w:r>
    </w:p>
    <w:p>
      <w:r>
        <w:rPr>
          <w:b/>
        </w:rPr>
        <w:t>E. 7</w:t>
      </w:r>
    </w:p>
    <w:p>
      <w:r>
        <w:t>Le spese giudiziarie, che seguono la soccombenza, devono essere poste a carico del ricorrente ( art. 66 cpv. 1 LTF ). L'opponente ha diritto a un'indennità per le spese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