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9C_225/2014 vom 10. Juli 2014</w:t>
      </w:r>
    </w:p>
    <w:p>
      <w:r>
        <w:t>Bundesgericht, 2014-07-10, FR</w:t>
      </w:r>
    </w:p>
    <w:p>
      <w:r>
        <w:rPr>
          <w:b/>
        </w:rPr>
        <w:t xml:space="preserve">Quelle: </w:t>
      </w:r>
      <w:r>
        <w:t>https://mcp.opencaselaw.ch/entscheid/bger_9C_225_2014</w:t>
      </w:r>
    </w:p>
    <w:p>
      <w:r>
        <w:t>FR: TF 9C_225/2014 du 10 juillet 2014</w:t>
      </w:r>
    </w:p>
    <w:p>
      <w:r>
        <w:t>IT: TF 9C_225/2014 del 10 luglio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En l'espèce, la recourante ne conteste pas les rentes d'invalidité qui lui ont été allouées rétroactivement. Elle ne conteste pas non plus le principe de la compensation opérée en faveur de son employeur. Ses griefs concernent exclusivement le montant de ladite compensation. Dans un premier temps, tel que cela résulte des décisions du 27 octobre 2010, le montant de la compensation a été fixé à 44'701 francs. Suite à l'opposition de l'intéressée, ce montant a été réduit à 33'064 fr. 30, B.________ ayant reconnu lui devoir le solde de 11'636 fr. 70. Le jugement de la juridiction cantonale constate que le montant correct de la compensation est de 33'064 fr. 30.</w:t>
      </w:r>
    </w:p>
    <w:p>
      <w:r>
        <w:rPr>
          <w:b/>
        </w:rPr>
        <w:t>E. 2.2</w:t>
      </w:r>
    </w:p>
    <w:p>
      <w:r>
        <w:t>La conclusion de la recourante concernant le montant à compenser de 11'636 fr. 70 est irrecevable. En effet, le Tribunal cantonal a confirmé que ce montant ne devait pas être compensé, répondant ainsi à la requête de la recourante. À cet égard, la recourante fait valoir qu'il n'est pas admissible que l'administration ait eu besoin d'autant de temps pour reconnaître que le montant des rentes de l'assurance-invalidité versées rétroactivement ne devait pas être déduit de ce montant (le montant de 11'366. fr. 70 étant imputable au fait que l'employeur n'a pas considéré en formulant sa demande de compensation que le salaire versé avait été entre-temps réduit). Faute d'un quelconque intérêt justifiant la modification de la décision attaquée sur ce point, le grief ainsi formulé par la recourante est irrecevable. Reste à examiner la conclusion de la recourante en relation avec le montant de 19'848 fr. La recourante s'oppose à ce que, dans le cadre du calcul de la surindemnisation des prestations versées, l'employeur puisse tenir compte des rentes de l'assurance-invalidité pour enfants. À son avis, le montant de la compensation ne devrait pas être fixé en tenant compte desdites rentes.</w:t>
      </w:r>
    </w:p>
    <w:p>
      <w:r>
        <w:rPr>
          <w:b/>
        </w:rPr>
        <w:t>E. 3.1</w:t>
      </w:r>
    </w:p>
    <w:p>
      <w:r>
        <w:t>Aux termes de l' art. 22 al. 2 LPGA les prestations accordées rétroactivement par l'assureur social peuvent être cédées, entre autres, à l'employeur dans la mesure où il a consenti des avances. Selon l' art. 85bis al. 1 RAI les employeurs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Sont considérées comme une avance, les prestations versées contractuellement ou légalement, pour autant que le droit au remboursement, en cas de paiement d'une rente, puisse être déduit sans équivoque du contrat ou de la loi (al. 2 let. b). Les arrérages de rente peuvent être versés à l'organisme ayant consenti une avance jusqu'à concurrence, au plus, du montant de celle-ci et pour la période à laquelle se rapportent les rentes (al. 3).</w:t>
      </w:r>
    </w:p>
    <w:p>
      <w:r>
        <w:rPr>
          <w:b/>
        </w:rPr>
        <w:t>E. 3.2</w:t>
      </w:r>
    </w:p>
    <w:p>
      <w:r>
        <w:t>En l'espèce, selon les constatations de la juridiction cantonale non contestées, les rentes de l'assurance-invalidité à compenser concernent la période du 1er mars 2005 au 31 janvier 2007. Pendant cette période, la recourante a été absente pour cause de maladie et son employeur lui a avancé le salaire. Le 7 octobre 2010 (et sur ce point il convient de compléter l'état de fait de la juridiction précédente, art. 105 al. 2 LTF ), l'employeur a fait valoir son droit à la compensation en s'adressant directement à l'office AI qui allait verser rétroactivement les rentes d'invalidité. La législation sur le personnel fédéral confère explicitement ce droit à l'employeur (art. 29 al. 3 de la loi sur le personnel de la Confédération du 24 mars 2000 [RS 172.220.1]).</w:t>
      </w:r>
    </w:p>
    <w:p>
      <w:r>
        <w:rPr>
          <w:b/>
        </w:rPr>
        <w:t>E. 3.3.1</w:t>
      </w:r>
    </w:p>
    <w:p>
      <w:r>
        <w:t>Selon la jurisprudence, les objections contre le montant de la créance amenée en compensation ne peuvent pas être soulevées dans la procédure devant les offices AI. Ces contestations doivent être dirigées directement contre l'organisme (en l'espèce, l'employeur) qui a fait valoir la compensation (arrêts 8C_115/2013 du 30 septembre 2013 consid. 5.2 et I 141/05 du 20 septembre 2006 consid. 4; voir aussi Michel Valterio, Droit de l'assurance-vieillesse et survivants [AVS] et de l'assurance-invalidité [AI], 2011, n° 3347 p. 900). Cette jurisprudence est conforme à l'institut de la cession en droit privé, étant entendu que la notion de cession utilisée à l' art. 22 LPGA correspond à celle de l' art. 164 CO ( ATF 135 V 2 consid. 6.1 p. 8; voir aussi Thomas Probst, in Commentaire romand du CO, 2ème éd. 2012, nos 58 et 74 ad art. 164 CO ). Ainsi, pour faire valoir son droit à la cession, il incombe à l'employeur de prouver l'existence de sa créance. Si cette condition est réalisée, l'office AI est valablement libéré de sa dette en payant directement en main de l'employeur. Il n'appartient en revanche pas à l'office AI, en tant que débiteur cédé, de vérifier le montant de la créance à compenser.</w:t>
      </w:r>
    </w:p>
    <w:p>
      <w:r>
        <w:rPr>
          <w:b/>
        </w:rPr>
        <w:t>E. 3.3.2</w:t>
      </w:r>
    </w:p>
    <w:p>
      <w:r>
        <w:t>Il suit de ce qui précède que, dans le cadre de la procédure AI, la recourante, d'abord devant la juridiction cantonale et, ensuite, devant le Tribunal fédéral, ne pouvait contester que le principe de la compensation. Ses griefs concernant le montant de la compensation se révèlent inadmissibles dans le cadre de la procédure AI et auraient dû faire l'objet d'une action à l'encontre de son employeur. Dans la mesure où la recourante ne s'en prend qu'au montant de la compensation, son recours doit être déclaré irrecevable. On relèvera que, pour les mêmes motifs, la juridiction cantonale a examiné à tort le bien-fondé du montant à compenser, sans que cela porte à conséquence sur le sort du présent litige.</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