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9C_222/2018 vom 26. März 2018</w:t>
      </w:r>
    </w:p>
    <w:p>
      <w:r>
        <w:t>Bundesgericht, 2018-03-26, DE</w:t>
      </w:r>
    </w:p>
    <w:p>
      <w:r>
        <w:rPr>
          <w:b/>
        </w:rPr>
        <w:t xml:space="preserve">Quelle: </w:t>
      </w:r>
      <w:r>
        <w:t>https://mcp.opencaselaw.ch/entscheid/bger_9C_222_2018</w:t>
      </w:r>
    </w:p>
    <w:p>
      <w:r>
        <w:t>FR: TF 9C_222/2018 du 26 mars 2018</w:t>
      </w:r>
    </w:p>
    <w:p>
      <w:r>
        <w:t>IT: TF 9C_222/2018 del 26 marzo 2018</w:t>
      </w:r>
    </w:p>
    <w:p>
      <w:pPr>
        <w:pStyle w:val="Heading2"/>
      </w:pPr>
      <w:r>
        <w:t>Volltext</w:t>
      </w:r>
    </w:p>
    <w:p>
      <w:r>
        <w:t>Bundesgericht</w:t>
      </w:r>
    </w:p>
    <w:p>
      <w:r>
        <w:t>Tribunal fédéral</w:t>
      </w:r>
    </w:p>
    <w:p>
      <w:r>
        <w:t>Tribunale federale</w:t>
      </w:r>
    </w:p>
    <w:p>
      <w:r>
        <w:t>Tribunal federal</w:t>
      </w:r>
    </w:p>
    <w:p>
      <w:r>
        <w:t>9C_222/2018</w:t>
      </w:r>
    </w:p>
    <w:p>
      <w:r>
        <w:t>Urteil vom 26. März 2018</w:t>
      </w:r>
    </w:p>
    <w:p>
      <w:r>
        <w:t>II. sozialrechtliche Abteilung</w:t>
      </w:r>
    </w:p>
    <w:p>
      <w:r>
        <w:t>Besetzung</w:t>
      </w:r>
    </w:p>
    <w:p>
      <w:r>
        <w:t>Bundesrichterin Pfiffner, Präsidentin,</w:t>
      </w:r>
    </w:p>
    <w:p>
      <w:r>
        <w:t>Gerichtsschreiberin Oswald.</w:t>
      </w:r>
    </w:p>
    <w:p>
      <w:r>
        <w:t>Verfahrensbeteiligte</w:t>
      </w:r>
    </w:p>
    <w:p>
      <w:r>
        <w:t>A.________,</w:t>
      </w:r>
    </w:p>
    <w:p>
      <w:r>
        <w:t>Beschwerdeführer,</w:t>
      </w:r>
    </w:p>
    <w:p>
      <w:r>
        <w:t>gegen</w:t>
      </w:r>
    </w:p>
    <w:p>
      <w:r>
        <w:t>Stiftung Auffangeinrichtung BVG,</w:t>
      </w:r>
    </w:p>
    <w:p>
      <w:r>
        <w:t>Recht &amp; Compliance, Weststrasse 50, 8003 Zürich,</w:t>
      </w:r>
    </w:p>
    <w:p>
      <w:r>
        <w:t>Beschwerdegegnerin.</w:t>
      </w:r>
    </w:p>
    <w:p>
      <w:r>
        <w:t>Gegenstand</w:t>
      </w:r>
    </w:p>
    <w:p>
      <w:r>
        <w:t>Berufliche Vorsorge,</w:t>
      </w:r>
    </w:p>
    <w:p>
      <w:r>
        <w:t>Beschwerde gegen den Entscheid des Bundesverwaltungsgerichts, Abteilung I,</w:t>
      </w:r>
    </w:p>
    <w:p>
      <w:r>
        <w:t>vom 17. Januar 2018 (A-6375/2017).</w:t>
      </w:r>
    </w:p>
    <w:p>
      <w:r>
        <w:t>Nach Einsicht</w:t>
      </w:r>
    </w:p>
    <w:p>
      <w:r>
        <w:t>in die Beschwerde vom 7. März 2018 (Poststempel) gegen den Entscheid des Bundesverwaltungsgerichts, Abteilung I, vom 17. Januar 2018,</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das Bundesverwaltungsgericht erwog, einer gegen die Beitragsverfügung der Stiftung Auffangeinrichtung BVG vom 29. September 2017 gerichteten Eingabe des Beschwerdeführers vom 26. Oktober 2017, adressiert an die Eidgenössische Beschwerdekommission, Route de Chavannes 35, 1000 Lausanne, komme keine fristwahrende Wirkung zu, da weder ein blosser Adressmangel noch eine Eingabe an eine unzuständige Behörde vorliege, sondern die Beschwerde - entgegen der ausdrücklichen Rechtsmittelbelehrung in der angefochtenen Verfügung - an eine nicht mehr existente Behörde gerichtet worden sei,</w:t>
      </w:r>
    </w:p>
    <w:p>
      <w:r>
        <w:t>dass die Vorinstanz weiter erkannte, soweit die an sie gerichtete Eingabe des Beschwerdeführers vom 10. November 2017 gleichzeitig als Beschwerde und Fristwiederherstellungsgesuch zu betrachten sei, sei letzteres abzuweisen, da der Beschwerdeführer nicht unverschuldeterweise davon abgehalten worden sei, binnen Frist zu handeln, womit die Beschwerde verspätet und damit unzulässig sei,</w:t>
      </w:r>
    </w:p>
    <w:p>
      <w:r>
        <w:t>dass sich der Beschwerdeführer mit diesen für den angefochtenen Entscheid massgeblichen Erwägungen der Vorinstanz in keiner Weise auseinandersetzt und insbesondere nicht darlegt, inwiefern das Bundesverwaltungsgericht eine Rechtsverletzung gemäss Art. 95 f. BGG begangen bzw. eine für den Entscheid wesentliche, offensichtlich unrichtige oder unvollständige Sachverhaltsfeststellung im Sinne von Art. 97 Abs. 1 BGG getroffen haben soll,</w:t>
      </w:r>
    </w:p>
    <w:p>
      <w:r>
        <w:t>dass die Beschwerde ausserdem keinen Antrag enthält,</w:t>
      </w:r>
    </w:p>
    <w:p>
      <w:r>
        <w:t>dass diese Mängel offensichtlich sind,</w:t>
      </w:r>
    </w:p>
    <w:p>
      <w:r>
        <w:t>dass deshalb im vereinfachten Verfahren nach Art. 108 Abs. 1 lit. b BGG auf die Beschwerde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Bundesverwaltungsgericht, Abteilung I, und dem Bundesamt für Sozialversicherungen schriftlich mitgeteilt.</w:t>
      </w:r>
    </w:p>
    <w:p>
      <w:r>
        <w:t>Luzern, 26. März 2018</w:t>
      </w:r>
    </w:p>
    <w:p>
      <w:r>
        <w:t>Im Namen der II. sozialrechtlichen Abteilung</w:t>
      </w:r>
    </w:p>
    <w:p>
      <w:r>
        <w:t>des Schweizerischen Bundesgerichts</w:t>
      </w:r>
    </w:p>
    <w:p>
      <w:r>
        <w:t>Die Präsidentin: Pfiffner</w:t>
      </w:r>
    </w:p>
    <w:p>
      <w:r>
        <w:t>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