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9C_222/2016 vom 19. Dezember 2016</w:t>
      </w:r>
    </w:p>
    <w:p>
      <w:r>
        <w:t>Bundesgericht, 2016-12-19, DE</w:t>
      </w:r>
    </w:p>
    <w:p>
      <w:r>
        <w:rPr>
          <w:b/>
        </w:rPr>
        <w:t xml:space="preserve">Quelle: </w:t>
      </w:r>
      <w:r>
        <w:t>https://mcp.opencaselaw.ch/entscheid/bger_9C_222_2016</w:t>
      </w:r>
    </w:p>
    <w:p>
      <w:r>
        <w:t>FR: TF 9C_222/2016 du 19 décembre 2016</w:t>
      </w:r>
    </w:p>
    <w:p>
      <w:r>
        <w:t>IT: TF 9C_222/2016 del 19 dicembre 2016</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 9C_495/2015 vom 17. Juni 2016 E. 1.2 mit Hinweisen).</w:t>
      </w:r>
    </w:p>
    <w:p>
      <w:r>
        <w:t>Die Rüge des fehlerhaft festgestellten Sachverhalts bedarf einer qualifizierten Begründung. Es reicht nicht aus, in allgemeiner Form Kritik daran zu üben oder einen von den tatsächlichen Feststellungen der Vorinstanz abweichenden Sachverhalt zu behaupten oder dieeigene Beweiswürdigung zu erläutern (Urteil 9C_263/2014 vom 18. Dezember 2014 E. 1.1.2 mit Hinweisen, nicht publ. in: BGE 141 V 51 , aber in: SVR 2015 BVG Nr. 49 S. 206).</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die revisionsweise Herabsetzung der bisherigen halben auf eine Viertelsrente der Invalidenversicherung. Im angefochtenen Entscheid werden die diesbezüglich massgebenden Gesetzesbestimmungen und die von der Rechtsprechung entwickelten Grundsätze zum Begriff der Invalidität ( Art. 8 Abs. 1 ATSG , Art. 4 Abs. 1 IVG ), zum Umfang des Rentenanspruchs ( Art. 28 Abs. 2 IVG ) sowie zu den Revisionsvoraussetzungen ( Art. 17 ATSG ) richtig dargelegt. Darauf wird verwiesen.</w:t>
      </w:r>
    </w:p>
    <w:p>
      <w:r>
        <w:rPr>
          <w:b/>
        </w:rPr>
        <w:t>E. 3</w:t>
      </w:r>
    </w:p>
    <w:p>
      <w:r>
        <w:t>Streitig und zu prüfen ist vorab, in welchem Pensum der Beschwerdeführer hypothetisch erwerbstätig wäre. Nach seiner Auffassung ist von einem erwerblichen Pensum von 100 %, nach derjenigen der IV-Stelle von einem solchen von 90 % und nach dem angefochtenen Entscheid von einem Pensum von 80 % auszugehen.</w:t>
      </w:r>
    </w:p>
    <w:p>
      <w:r>
        <w:rPr>
          <w:b/>
        </w:rPr>
        <w:t>E. 4.1</w:t>
      </w:r>
    </w:p>
    <w:p>
      <w:r>
        <w:t>Ob eine versicherte Person als ganztägig oder zeitweilig erwerbstätig oder als nichterwerbstätig einzustufen ist (Statusfrage), was je zur Anwendung einer andern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141 V 15 E. 3.1 S. 20; 137 V 334 E. 3.2 S. 338; 125 V 146 E. 2c S. 150; 117 V 194 E. 3b S. 194 f.; je mit Hinweisen).</w:t>
      </w:r>
    </w:p>
    <w:p>
      <w:r>
        <w:rPr>
          <w:b/>
        </w:rPr>
        <w:t>E. 4.2</w:t>
      </w:r>
    </w:p>
    <w:p>
      <w:r>
        <w:t>Die Statusfrage ist hypothetisch zu beurteilen, unter Berücksichtigung der ebenfalls hypothetischen Willensentscheidungen der versicherten Person. Diese Entscheidungen sind als innere Tatsachen einer direkten Beweisführung nicht zugänglich und müssen in aller Regel aus äusseren Indizien erschlossen werden. 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504 E. 3.2 S. 507; Urteile 9C_926/2015 vom 17. Oktober 2016 E. 1.2 und 9C_779/2015 vom 4. Mai 2016 E. 4 mit Hinweisen).</w:t>
      </w:r>
    </w:p>
    <w:p>
      <w:r>
        <w:rPr>
          <w:b/>
        </w:rPr>
        <w:t>E. 5.1</w:t>
      </w:r>
    </w:p>
    <w:p>
      <w:r>
        <w:t>Zur Höhe des hypothetischen erwerblichen Pensums erwog die Vorinstanz, der Beschwerdeführer habe während seiner knapp 10 Jahre dauernden Anstellung bei der B.________ AG (2000 bis 2010) stets ein 80 %-Pensum innegehabt und zu Gunsten seines Hobbys (Schach- und Damespiel) auf ein Vollpensum verzichtet. Dass er gemäss seinen eigenen Angaben bei entsprechendem Angebot auch eine 100 %- oder 90 %-Stelle angenommen hätte, erlaube mit Blick auf das über Jahre hinweg ausgeübte 80 %-Pensum nach dem Beweisgrad der überwiegenden Wahrscheinlichkeit nicht den Schluss, dass er im Gesundheitsfalle zu 90 oder 100 % gearbeitet hätte, zumal er auch angegeben habe, er hätte diesfalls "in der restlichen Zeit" mit dem Damespiel weitergemacht. Gegen die Annahme einer 80%igen Tätigkeit sprächen auch nicht die Akten der Arbeitslosenversicherung: Darin werde als gewünschter Beschäftigungsgrad 80-100 % und als gesuchte Arbeitszeit eine ganztägige 80%ige Tätigkeit festgehalten. Weiter sei der Beschwerdeführer zwar gemäss dem Abklärungsbericht Haushalt/Erwerb vom 3. September 2015 nach dem Stellenverlust während eineinhalb Jahre ausgesteuert gewesen, doch beständen keine Schulden, und es würden weder konkrete Gründe (im Sinne finanzieller Verpflichtungen) genannt noch seien solche ersichtlich, warum er auf eine Anstellung von 90 oder 100 % angewiesen wäre. Eine hypothetische Erwerbstätigkeit von 80 % im Gesundheitsfall sei von allen in Betracht fallenden Sachverhalten am wahrscheinlichsten.</w:t>
      </w:r>
    </w:p>
    <w:p>
      <w:r>
        <w:rPr>
          <w:b/>
        </w:rPr>
        <w:t>E. 5.2</w:t>
      </w:r>
    </w:p>
    <w:p>
      <w:r>
        <w:t>Nach Auffassung des Beschwerdeführers hat die Vorinstanz sein hypothetisches Erwerbspensum aktenwidrig, willkürlich und unter Verletzung seines Anspruchs auf rechtliches Gehör festgestellt:</w:t>
      </w:r>
    </w:p>
    <w:p>
      <w:r>
        <w:rPr>
          <w:b/>
        </w:rPr>
        <w:t>E. 5.2.1</w:t>
      </w:r>
    </w:p>
    <w:p>
      <w:r>
        <w:t>Der Beschwerdeführer beanstandet, dass das kantonale Gericht den gesundheitlichen und erwerblichen Verhältnissen seiner Ehefrau - sie habe bis zur Heirat im März 2012 60 % gearbeitet, dann in der Phase seiner Aussteuerung aus finanziellen Gründen zu 90 % und ihr Pensum "mittlerweile" arthrosebedingt auf 50 % reduziert - keine Bedeutung beigemessen habe. Es sei mit keinem Wort eingegangen auf sein Vorbringen, wonach er im Gesundheitsfall zu 100 % erwerbstätig gewesen wäre, um seine gesundheitlich angeschlagene Ehefrau zu entlasten und ihr eine weitere Pensenreduktion zu ermöglichen.</w:t>
      </w:r>
    </w:p>
    <w:p>
      <w:r>
        <w:t>Die Vorinstanz hat dem Versicherten diesbezüglich zu Recht entgegengehalten, dass er in seiner Beschwerde gegen die erstmalige Rentenzusprache einen hypothetischen Beschäftigungsgrad von 80 % ausdrücklich anerkannt habe, keine für eine Pensenerhöhung sprechende finanziellen Verpflichtungen genannt würden oder ersichtlich seien und überhaupt keine in diese Richtung weisende anderweitige Änderung in den tatsächlichen Verhältnissen eingetreten sei. Den Akten lässt sich denn auch entnehmen, dass der Beschwerdeführer bereits anlässlich der ersten Abklärung vom 14. April 2014 eine Pensenerhöhung auf 100 % zur Entlastung seiner gesundheitlich eingeschränkten Ehefrau geltend gemacht hatte, was die Abklärungsperson in nachvollziehbarer Weise als nicht glaubwürdig erachtete unter Hinweis darauf, dass die Freizeitbeschäftigung als Spieleprogrammierer neben dem Erwerb mehr als 20 % ausgefüllt hätte (Bericht vom 22. April 2014). Inwiefern sich an dieser von ihm in der damaligen Beschwerde akzeptierten Statusfestsetzung seither etwas geändert haben sollte, vermag der Beschwerdeführer nicht substanziiert darzutun.</w:t>
      </w:r>
    </w:p>
    <w:p>
      <w:r>
        <w:rPr>
          <w:b/>
        </w:rPr>
        <w:t>E. 5.2.2</w:t>
      </w:r>
    </w:p>
    <w:p>
      <w:r>
        <w:t>Soweit der Beschwerdeführer sodann aus dem Umstand, dass er sich in der Zeit seiner Arbeitslosigkeit auf sämtliche offenen 80 %- bis 100 %-Stellen, wobei die vollzeitlichen in der Mehrzahl gewesen seien, beworben habe, etwas zu seinen Gunsten abzuleiten versucht, kann ihm nicht gefolgt werden. Denn anlässlich der Abklärung vom 14. April 2014 erklärte er, während der RAV-Zeit eine 100 %-Tätigkeit gesucht zu haben, weil es eigentlich keine Stellen gebe, welche mit 80 % angeboten würden (Bericht vom 22. April 2014). Auch diese Aussage bestätigt seinen feststehenden Willen, nach Möglichkeit lediglich zu 80 % erwerbstätig zu sein.</w:t>
      </w:r>
    </w:p>
    <w:p>
      <w:r>
        <w:rPr>
          <w:b/>
        </w:rPr>
        <w:t>E. 5.2.3</w:t>
      </w:r>
    </w:p>
    <w:p>
      <w:r>
        <w:t>Nichts nützt dem Versicherten schliesslich der Umstand, dass sein derzeitiger Arbeitgeber angibt, er würde ihn, soweit gesundheitlich möglich, zu 100 % anstellen. Denn, wie dargelegt, ist allein massgebend, in welchem Erwerbspensum die versicherte Person im Gesundheitsfall hypothetisch erwerbstätig wäre (E. 4.1); einer allfälligen Bereitschaft arbeitgeberseits, ein höheres Pensum anzubieten, kommt dabei keine ausschlaggebende Bedeutung zu.</w:t>
      </w:r>
    </w:p>
    <w:p>
      <w:r>
        <w:rPr>
          <w:b/>
        </w:rPr>
        <w:t>E. 5.2.4</w:t>
      </w:r>
    </w:p>
    <w:p>
      <w:r>
        <w:t>Zusammenfassend ergibt sich, dass die vorinstanzliche Festlegung eines hypothetischen Erwerbspensums im Gesundheitsfall von 80 %, welche Sachverhaltsdarstellung das kantonale Gericht von allen Geschehensabläufen als die wahrscheinlichste würdigte (vgl. dazu BGE 138 V 218 E. 6 S. 221 f. mit Hinweisen), weder offensichtlich unrichtig noch sonst wie bundesrechtswidrig ist. Im Übrigen läge rechtsprechungsgemäss selbst dann noch keine offensichtliche Unrichtigkeit vor, wenn eine andere Lösung (d.h. hier ein hypothetisches Erwerbspensum von 90 oder 100 %) als die plausiblere erschiene (vgl. E. 1.2).</w:t>
      </w:r>
    </w:p>
    <w:p>
      <w:r>
        <w:rPr>
          <w:b/>
        </w:rPr>
        <w:t>E. 6</w:t>
      </w:r>
    </w:p>
    <w:p>
      <w:r>
        <w:t>Uneinigkeit besteht des Weitern hinsichtlich der Ermittlung des Invaliditätsgrades anhand der Einkommensvergleichsmethode. Dabei ist unbestritten, dass dem Invalideneinkommen das beim Amt C.________ im Rahmen eines 40 %-Pensums erzielte Einkommen (Fr. 55'127.55) zugrunde zu legen ist. Streitig ist demgegenüber das Valideneinkommen.</w:t>
      </w:r>
    </w:p>
    <w:p>
      <w:r>
        <w:rPr>
          <w:b/>
        </w:rPr>
        <w:t>E. 6.1</w:t>
      </w:r>
    </w:p>
    <w:p>
      <w:r>
        <w:t>Die Vorinstanz erwog, es könne offen gelassen werden, welche Tabelle der Lohnstrukturerhebung (LSE) 2012 des Bundesamtes für Statistik - TA1, T1_b, TA1_b oder T17 - für die Ermittlung des Valideneinkommens beizuziehen sei. Denn selbst bei Anwendung der für den Beschwerdeführer günstigsten Tabelle T17 resultiere nur ein Invaliditätsgrad von höchstens 47 %, welcher Anspruch auf die zugesprochene Viertelsrente verleihe.</w:t>
      </w:r>
    </w:p>
    <w:p>
      <w:r>
        <w:rPr>
          <w:b/>
        </w:rPr>
        <w:t>E. 6.2</w:t>
      </w:r>
    </w:p>
    <w:p>
      <w:r>
        <w:t>Der Versicherte macht demgegenüber (wie bereits im kantonalen Verfahren) geltend, für das Valideneinkommen sei nicht auf Tabellenlöhne abzustellen, sondern es sei - weil bei ihm Validen- und Invalidenkarriere identisch seien - der beim Amt C.________ aktuell erzielte Lohn auf ein Vollpensum (vgl. aber E. 5.2.4) hochzurechnen bzw. der Invaliditätsgrad anhand eines Prozentvergleiches zu ermitteln. Mit Blick auf das nachfolgend Dargelegte braucht nicht entschieden zu werden, wie es sich damit verhält:</w:t>
      </w:r>
    </w:p>
    <w:p>
      <w:r>
        <w:rPr>
          <w:b/>
        </w:rPr>
        <w:t>E. 6.3</w:t>
      </w:r>
    </w:p>
    <w:p>
      <w:r>
        <w:t>Gemäss der nach dem angefochtenen Entscheid ergangenen, in BGE 142 V 290 publizierten Rechtsprechung, zu deren Anwendung die Parteien im letztinstanzlichen Verfahren Stellung nahmen, ist die Einschränkung im erwerblichen Bereich bei teilerwerbstätigen Versicherten ohne Aufgabenbereich (wie dem Beschwerdeführer) proportional - im Umfang des hypothetischen erwerblichen Teilzeitpensums - zu berücksichtigen. Die entsprechende Präzisierung der Invaliditätsbemessungsmethode bei dieser Versichertenkategorie drängte sich aus (den auch vom Beschwerdeführer thematisierten) Rechtsgleichheitsüberlegungen auf. Sie trägt dem Umstand Rechnung, dass die Einbusse, die eine versicherte Person in einem bestimmten (hypothetischen) erwerblichen Teilpensum (z.B. 80 %) erleidet, in diesem Bereich zum selben Invaliditätsgrad führen muss, unabhängig davon, ob sie daneben (d.h. in den hypothetisch verbleibenden 20 %) keinen Aufgabenbereich hat, in einem Aufgabenbereich tätig ist oder ein weiteres erwerbliches Teilpensum hat und damit als vollerwerbstätig gilt ( BGE 142 V 290 E. 7.2 S. 297 f.). Dies übersieht der Beschwerdeführer, wenn er kritisiert, die Anwendung der präzisierten Praxis führe bei ihm zu einer durch nichts gerechtfertigten Schlechterstellung gegenüber einem Vollerwerbstätigen. Die beiden Fälle unterscheiden sich insofern, als der versicherte Bereich des Vollerwerbstätigen 100 % beträgt und derjenige des Beschwerdeführers, da die mit 20 % zu veranschlagende Freizeit nicht versichert ist ( BGE 142 V 290 E. 6.2 in fine S. 295), lediglich 80 %.</w:t>
      </w:r>
    </w:p>
    <w:p>
      <w:r>
        <w:rPr>
          <w:b/>
        </w:rPr>
        <w:t>E. 6.4</w:t>
      </w:r>
    </w:p>
    <w:p>
      <w:r>
        <w:t>Eine neue Rechtsprechung wie die in E. 6.3 dargelegte ist im Grundsatz sofort und überall anwendbar und gilt nicht nur für künftige, sondern für alle im Zeitpunkt der Änderung hängigen Fälle (vgl. statt vieler Urteil 9C_769/2013 vom 1. April 2014 E. 2). Bei Anwendung derselben auf den hier zu beurteilenden Fall (d.h. bei Gewichtung mit dem Faktor 0.8), resultiert, wenn man im Übrigen der vorinstanzlichen Berechnungsweise (E. 6.1) folgt, ein - rentenausschliessender - Invaliditätsgrad von gerundet (höchstens) 38 %. Da das Bundesgericht nicht über die Anträge der Parteien hinausgehen darf ( Art. 107 Abs. 1 BGG ), steht eine Abänderung des angefochtenen Entscheids zu Lasten des Beschwerdeführers (reformatio in peius) ausser Frage, so dass es beim Anspruch auf eine Viertelsrente sein Bewenden hat. Dieses Ergebnis ergäbe sich auch, wenn man, wie dies der Beschwerdeführer für richtig hält (E. 6.2), von einem Prozentvergleich ausginge; diesfalls resultierte nach der Gewichtung mit dem Faktor 0.8 ein die Erheblichkeitsschwelle erreichender Invaliditätsgrad von 40 %.</w:t>
      </w:r>
    </w:p>
    <w:p>
      <w:r>
        <w:rPr>
          <w:b/>
        </w:rPr>
        <w:t>E. 7</w:t>
      </w:r>
    </w:p>
    <w:p>
      <w:r>
        <w:t>Entsprechend dem Prozessausgang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