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215/2023 vom 27. April 2023</w:t>
      </w:r>
    </w:p>
    <w:p>
      <w:r>
        <w:t>Bundesgericht, 2023-04-27, IT</w:t>
      </w:r>
    </w:p>
    <w:p>
      <w:r>
        <w:rPr>
          <w:b/>
        </w:rPr>
        <w:t xml:space="preserve">Quelle: </w:t>
      </w:r>
      <w:r>
        <w:t>https://mcp.opencaselaw.ch/entscheid/bger_9C_215_2023</w:t>
      </w:r>
    </w:p>
    <w:p>
      <w:r>
        <w:t>FR: TF 9C 215/2023 du 27 avril 2023</w:t>
      </w:r>
    </w:p>
    <w:p>
      <w:r>
        <w:t>IT: TF 9C 215/2023 del 27 aprile 2023</w:t>
      </w:r>
    </w:p>
    <w:p>
      <w:pPr>
        <w:pStyle w:val="Heading2"/>
      </w:pPr>
      <w:r>
        <w:t>Regeste</w:t>
      </w:r>
    </w:p>
    <w:p>
      <w:r>
        <w:t>Tassa d'iscrizione a registro fondiario, periodo fiscale 2021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Per quanto precede, il ricorso sussidiario in materia costituzionale è inammissibile mentre, nella misura in cui è ammissibile, il ricorso in materia di diritto pubblico dev'essere respinto.</w:t>
      </w:r>
    </w:p>
    <w:p>
      <w:r>
        <w:rPr>
          <w:b/>
        </w:rPr>
        <w:t>E. 7.2</w:t>
      </w:r>
    </w:p>
    <w:p>
      <w:r>
        <w:t>Le spese giudiziarie seguono la soccombenza ( art. 66 cpv. 1 LTF ); non sono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