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9C_215/2015 vom 10. Juni 2015</w:t>
      </w:r>
    </w:p>
    <w:p>
      <w:r>
        <w:t>Bundesgericht, 2015-06-10, DE</w:t>
      </w:r>
    </w:p>
    <w:p>
      <w:r>
        <w:rPr>
          <w:b/>
        </w:rPr>
        <w:t xml:space="preserve">Quelle: </w:t>
      </w:r>
      <w:r>
        <w:t>https://mcp.opencaselaw.ch/entscheid/bger_9C_215_2015</w:t>
      </w:r>
    </w:p>
    <w:p>
      <w:r>
        <w:t>FR: TF 9C_215/2015 du 10 juin 2015</w:t>
      </w:r>
    </w:p>
    <w:p>
      <w:r>
        <w:t>IT: TF 9C_215/2015 del 10 giugno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Gemäss Art. 53 Abs. 2 in Verbindung mit Art. 2 ATSG und Art. 1 Abs. 1 IVG 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w:t>
      </w:r>
    </w:p>
    <w:p>
      <w:r>
        <w:t>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9C_135/2014 vom 14. Mai 2014, 9C_629/2013 vom 13. Dezember 2013, 9C_339/2010 vom 30. November 2010 E. 3, 9C_760/2010 vom 17. November 2010 E. 2 und 9C_575/2007 vom 18. Oktober 2007 mit Hinweisen).</w:t>
      </w:r>
    </w:p>
    <w:p>
      <w:r>
        <w:t>Um wiedererwägungsweise auf eine verfügte Leistung zurückkommen zu können, genügt es nicht, wenn ein einzelnes Anspruchselement rechtswidrig festgelegt wurde. Vielmehr hat sich die Leistungszusprache auch im Ergebnis als offensichtlich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andern Ergebnis geführt hätte ( BGE 140 V 77 E. 3.1 S. 79).</w:t>
      </w:r>
    </w:p>
    <w:p>
      <w:r>
        <w:rPr>
          <w:b/>
        </w:rPr>
        <w:t>E. 3.1</w:t>
      </w:r>
    </w:p>
    <w:p>
      <w:r>
        <w:t>Die Vorinstanz gelangte in Würdigung der aus dem Jahr 2005 stammenden Arztberichte, welche der ursprünglichen Verfügung vom 18. Januar 2006 zugrunde lagen, zum Schluss, dass diese bereits insofern zweifellos unrichtig sei, als die Verwaltung damit der Beurteilung des RAD, es sei von einer medizinisch-theoretischen Arbeitsunfähigkeit von 50 % auszugehen, nicht gefolgt ist. Zudem sei im Abklärungsbericht mit keinem Wort begründet, weshalb von der Arbeitsunfähigkeitseinschätzung des RAD-Arztes abgewichen wurde. Auch aus dem Gutachten der Dres. med. B.________ und C.________ könne nichts zugunsten der Richtigkeit der ursprünglichen Verfügung abgeleitet werden.</w:t>
      </w:r>
    </w:p>
    <w:p>
      <w:r>
        <w:rPr>
          <w:b/>
        </w:rPr>
        <w:t>E. 3.2</w:t>
      </w:r>
    </w:p>
    <w:p>
      <w:r>
        <w:t>Die Beschwerdeführerin weist darauf hin, dass die Wiedererwägung rechtskräftiger Verfügungen nur dann in Betracht fällt, wenn es um die Korrektur grober Fehler der Verwaltung geht. So habe es sich im vorliegenden Fall nicht verhalten. Der behandelnde Arzt Dr. med. E.________ habe der Beschwerdeführerin aufgrund einer seit 2003 anhaltenden depressiven Episode (mindestens) mittelgradigen Ausmasses stets eine volle Arbeitsunfähigkeit attestiert. Selbst Dr. med. B.________ habe noch im Zeitpunkt der Begutachtung volle Arbeitsunfähigkeit für einen weiteren Monat bescheinigt, während er ab Januar 2004 eine Arbeitsfähigkeit von 50 % für möglich hielt. Frau Dr. med. C.________ sodann sei sich bei ihrer Einschätzung der Arbeitsfähigkeit unsicher gewesen. Im Gutachten vom 15. November 2004 habe sie aufgrund der Depressivität mit Antriebsmangel, Ermüdbarkeit, Erschöpfbarkeit und kognitiver Leistungseinbusse erklärt, dass die Versicherte auf eine Leistungsfähigkeit von 50 % limitiert sei. Sie habe jedoch darauf hingewiesen, dass es der Beschwerdeführerin nicht möglich sei, diese Restarbeitsfähigkeit umzusetzen, da andernfalls die Erschöpfung zu einer dramatischen Verschlechterung des depressiven Zustandes führen könnte. Sie habe der Beschwerdeführerin empfohlen, die Ressourcen dazu zu nutzen, ihren Genesungsprozess voranzutreiben. Angesichts der fachärztlichen Stellungnahmen zur Arbeitsunfähigkeit bei Erlass der ursprünglichen Verfügung könne von zweifelloser Unrichtigkeit der Rentenzusprechung nicht die Rede sein.</w:t>
      </w:r>
    </w:p>
    <w:p>
      <w:r>
        <w:rPr>
          <w:b/>
        </w:rPr>
        <w:t>E. 4</w:t>
      </w:r>
    </w:p>
    <w:p>
      <w:r>
        <w:t>Die Wiedererwägungsvoraussetzungen, wie sie vom Bundesgericht in ständiger Rechtsprechung umschrieben werden (E. 2), sind im vorliegenden Fall nicht erfüllt. Wohl ist nicht zu verkennen, dass die ursprüngliche Rentenzusprechung für die wirtschaftlichen Folgen der mindestens mittelgradigen depressiven Episode nicht auf einhelligen psychiatrischen Stellungnahmen beruht. Namentlich der RAD-Arzt, auf dessen Einschätzung sich die Vorinstanz beruft, hielt im Bericht vom 24. Oktober 2005 dafür, dass von einer medizinisch-theoretischen Arbeitsunfähigkeit von lediglich 50 % auszugehen sei. Es besteht indessen kein Grund, den Aussagen des RAD höhere Beweiskraft zuzugestehen als den Stellungnahmen der übrigen gutachterlich beteiligten Fachärzte. Die IV-Stelle hat mit der Zusprechung einer ganzen Invalidenrente ab 1. Juli 2004 keine Rechtsregeln verletzt. Die Festlegung des der Ermittlung des Invaliditätsgrades zugrunde liegenden Grades der Arbeitsunfähigkeit wies gerade angesichts der teilweise divergierenden fachärztlichen Stellungnahmen Ermessenszüge auf. Die Beurteilung des auf 83 % festgesetzten Invaliditätsgrades und der diesem zugrunde gelegten Invaliditätsbemessung nach der gemischten Methode mit einer vollen Erwerbsunfähigkeit der Versicherten als Serviceangestellte, auf welche Tätigkeit 68 % des gesamten Arbeitspensums entfallen, sowie einer Einschränkung von 47 % im mit 32 % gewichteten Aufgabenbereich als Hausfrau erscheint mit Blick auf die medizinische Situation, wie sie sich im Lichte der beigezogenen psychiatrischen Berichte bei Erlass der ursprünglichen Verfügung präsentierte, als vertretbar. Rechtsprechungsgemäss (E. 2 hievor) scheidet damit die Annahme zweifelloser Unrichtigkeit aus.</w:t>
      </w:r>
    </w:p>
    <w:p>
      <w:r>
        <w:rPr>
          <w:b/>
        </w:rPr>
        <w:t>E. 5</w:t>
      </w:r>
    </w:p>
    <w:p>
      <w:r>
        <w:t>Dem Verfahrensausgang entsprechend sind die Gerichtskosten der unterliegenden IV-Stelle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