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9C_214/2018 vom 17. April 2018</w:t>
      </w:r>
    </w:p>
    <w:p>
      <w:r>
        <w:t>Bundesgericht, 2018-04-17, DE</w:t>
      </w:r>
    </w:p>
    <w:p>
      <w:r>
        <w:rPr>
          <w:b/>
        </w:rPr>
        <w:t xml:space="preserve">Quelle: </w:t>
      </w:r>
      <w:r>
        <w:t>https://mcp.opencaselaw.ch/entscheid/bger_9C_214_2018</w:t>
      </w:r>
    </w:p>
    <w:p>
      <w:r>
        <w:t>FR: TF 9C_214/2018 du 17 avril 2018</w:t>
      </w:r>
    </w:p>
    <w:p>
      <w:r>
        <w:t>IT: TF 9C_214/2018 del 17 aprile 2018</w:t>
      </w:r>
    </w:p>
    <w:p>
      <w:pPr>
        <w:pStyle w:val="Heading2"/>
      </w:pPr>
      <w:r>
        <w:t>Volltext</w:t>
      </w:r>
    </w:p>
    <w:p>
      <w:r>
        <w:t>Bundesgericht</w:t>
      </w:r>
    </w:p>
    <w:p>
      <w:r>
        <w:t>Tribunal fédéral</w:t>
      </w:r>
    </w:p>
    <w:p>
      <w:r>
        <w:t>Tribunale federale</w:t>
      </w:r>
    </w:p>
    <w:p>
      <w:r>
        <w:t>Tribunal federal</w:t>
      </w:r>
    </w:p>
    <w:p>
      <w:r>
        <w:t>9C_214/2018</w:t>
      </w:r>
    </w:p>
    <w:p>
      <w:r>
        <w:t>Urteil vom 17. April 2018</w:t>
      </w:r>
    </w:p>
    <w:p>
      <w:r>
        <w:t>II. sozialrechtliche Abteilung</w:t>
      </w:r>
    </w:p>
    <w:p>
      <w:r>
        <w:t>Besetzung</w:t>
      </w:r>
    </w:p>
    <w:p>
      <w:r>
        <w:t>Bundesrichterin Pfiffner, Präsidentin,</w:t>
      </w:r>
    </w:p>
    <w:p>
      <w:r>
        <w:t>Gerichtsschreiber Grünenfelder.</w:t>
      </w:r>
    </w:p>
    <w:p>
      <w:r>
        <w:t>Verfahrensbeteiligte</w:t>
      </w:r>
    </w:p>
    <w:p>
      <w:r>
        <w:t>A.________,</w:t>
      </w:r>
    </w:p>
    <w:p>
      <w:r>
        <w:t>Beschwerdeführerin,</w:t>
      </w:r>
    </w:p>
    <w:p>
      <w:r>
        <w:t>gegen</w:t>
      </w:r>
    </w:p>
    <w:p>
      <w:r>
        <w:t>Sozialversicherungsanstalt des Kantons St. Gallen, Brauerstrasse 54, 9016 St. Gallen,</w:t>
      </w:r>
    </w:p>
    <w:p>
      <w:r>
        <w:t>Beschwerdegegnerin,</w:t>
      </w:r>
    </w:p>
    <w:p>
      <w:r>
        <w:t>Gegenstand</w:t>
      </w:r>
    </w:p>
    <w:p>
      <w:r>
        <w:t>Ergänzungsleistung zur AHV/IV,</w:t>
      </w:r>
    </w:p>
    <w:p>
      <w:r>
        <w:t>Beschwerde gegen den Entscheid des Versicherungsgerichts des Kantons St. Gallen vom 29. Januar 2018 (EL 2016/54).</w:t>
      </w:r>
    </w:p>
    <w:p>
      <w:r>
        <w:t>Nach Einsicht</w:t>
      </w:r>
    </w:p>
    <w:p>
      <w:r>
        <w:t>in die Beschwerde vom 5. März 2018 (Poststempel) gegen den Entscheid des Versicherungsgerichts des Kantons St. Gallen vom 29. Januar 2018, mit welchem es auf die teilweise weitergeleiteten Eingaben vom 8./24. November und 1. Dezember 2016 nicht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die Beschwerdeführerin einzig rügt, sie akzeptiere den Entscheid so nicht, weil "das Jahr 2017 in dem Bericht überhaupt nicht berücksichtigt" sei, indessen nicht näher darlegt, weshalb die Vorinstanz auf die Beschwerde hätte eintreten sollen bzw. das Nichteintreten eine Rechtsverletzung im Sinne von Art. 95 BGG darstellen soll,</w:t>
      </w:r>
    </w:p>
    <w:p>
      <w:r>
        <w:t>dass die Rechtsschrift überdies den gesetzlichen Mindestanforderungen an eine hinreichende Beschwerdebegründung offensichtlich nicht genügt, da sie keinen rechtsgenüglichen Antrag enthält,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17. April 2018</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